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3AED" w:rsidRPr="00623AED" w:rsidRDefault="00623AED" w:rsidP="00623AED">
      <w:pPr>
        <w:jc w:val="center"/>
        <w:rPr>
          <w:color w:val="000000"/>
        </w:rPr>
      </w:pPr>
      <w:r w:rsidRPr="00623AED">
        <w:rPr>
          <w:rFonts w:ascii="Arial" w:hAnsi="Arial" w:cs="Arial"/>
          <w:b/>
          <w:bCs/>
          <w:color w:val="000000"/>
        </w:rPr>
        <w:t>Biopharmaceutical industry calls the recommendations of UN High Level Panel on Access to Medicines a missed opportunity to genuinely address patients’ needs.</w:t>
      </w:r>
    </w:p>
    <w:p w:rsidR="00623AED" w:rsidRDefault="00623AED" w:rsidP="00623AED">
      <w:pPr>
        <w:jc w:val="both"/>
        <w:rPr>
          <w:rFonts w:ascii="Arial" w:hAnsi="Arial" w:cs="Arial"/>
          <w:b/>
          <w:color w:val="000000"/>
          <w:sz w:val="22"/>
          <w:szCs w:val="22"/>
        </w:rPr>
      </w:pPr>
    </w:p>
    <w:p w:rsidR="00623AED" w:rsidRPr="00623AED" w:rsidRDefault="00623AED" w:rsidP="00623AED">
      <w:pPr>
        <w:jc w:val="both"/>
        <w:rPr>
          <w:rFonts w:ascii="Arial" w:hAnsi="Arial" w:cs="Arial"/>
          <w:color w:val="000000"/>
          <w:sz w:val="22"/>
          <w:szCs w:val="22"/>
        </w:rPr>
      </w:pPr>
      <w:r w:rsidRPr="00623AED">
        <w:rPr>
          <w:rFonts w:ascii="Arial" w:hAnsi="Arial" w:cs="Arial"/>
          <w:b/>
          <w:color w:val="000000"/>
          <w:sz w:val="22"/>
          <w:szCs w:val="22"/>
        </w:rPr>
        <w:t>Geneva, 14 September 2016</w:t>
      </w:r>
      <w:r w:rsidRPr="00623AED">
        <w:rPr>
          <w:rFonts w:ascii="Arial" w:hAnsi="Arial" w:cs="Arial"/>
          <w:color w:val="000000"/>
          <w:sz w:val="22"/>
          <w:szCs w:val="22"/>
        </w:rPr>
        <w:t xml:space="preserve"> - The biopharmaceutical industry believes the UN High Level Panel on Access to Medicines (HLP) lent an unprecedented opportunity to address critical issues affecting the ability of millions of people in receiving the medicines and vaccines they need.</w:t>
      </w:r>
      <w:r w:rsidRPr="00623AED">
        <w:rPr>
          <w:rStyle w:val="Marquedecommentaire"/>
          <w:rFonts w:ascii="Arial" w:hAnsi="Arial" w:cs="Arial"/>
          <w:color w:val="000000"/>
          <w:sz w:val="22"/>
          <w:szCs w:val="22"/>
        </w:rPr>
        <w:t xml:space="preserve"> Many of the </w:t>
      </w:r>
      <w:r w:rsidRPr="00623AED">
        <w:rPr>
          <w:rFonts w:ascii="Arial" w:hAnsi="Arial" w:cs="Arial"/>
          <w:color w:val="000000"/>
          <w:sz w:val="22"/>
          <w:szCs w:val="22"/>
        </w:rPr>
        <w:t xml:space="preserve">HLP recommendations ignore the most common issues that hamper access to medicines. </w:t>
      </w:r>
      <w:r>
        <w:rPr>
          <w:rFonts w:ascii="Arial" w:hAnsi="Arial" w:cs="Arial"/>
          <w:color w:val="000000"/>
          <w:sz w:val="22"/>
          <w:szCs w:val="22"/>
        </w:rPr>
        <w:t>As such, t</w:t>
      </w:r>
      <w:r w:rsidRPr="00623AED">
        <w:rPr>
          <w:rFonts w:ascii="Arial" w:hAnsi="Arial" w:cs="Arial"/>
          <w:color w:val="000000"/>
          <w:sz w:val="22"/>
          <w:szCs w:val="22"/>
        </w:rPr>
        <w:t>he report does not provide a sound basis for meaningful progress. The biopharmaceutical industry continues to support the existing platforms within the United Nations system that seek to improve access to medicines.</w:t>
      </w:r>
    </w:p>
    <w:p w:rsidR="00623AED" w:rsidRPr="00623AED" w:rsidRDefault="00623AED" w:rsidP="00623AED">
      <w:pPr>
        <w:jc w:val="both"/>
        <w:rPr>
          <w:rFonts w:ascii="Arial" w:hAnsi="Arial" w:cs="Arial"/>
          <w:color w:val="000000"/>
          <w:sz w:val="22"/>
          <w:szCs w:val="22"/>
        </w:rPr>
      </w:pPr>
      <w:r w:rsidRPr="00623AED">
        <w:rPr>
          <w:rFonts w:ascii="Arial" w:hAnsi="Arial" w:cs="Arial"/>
          <w:color w:val="000000"/>
          <w:sz w:val="22"/>
          <w:szCs w:val="22"/>
        </w:rPr>
        <w:t>The environment into which new medicines are released is complex and solutions will be found in patient-centric</w:t>
      </w:r>
      <w:r w:rsidR="00200D32" w:rsidRPr="00200D32">
        <w:rPr>
          <w:rFonts w:ascii="Arial" w:hAnsi="Arial" w:cs="Arial"/>
          <w:color w:val="000000"/>
          <w:sz w:val="22"/>
          <w:szCs w:val="22"/>
        </w:rPr>
        <w:t xml:space="preserve"> </w:t>
      </w:r>
      <w:r w:rsidR="00200D32" w:rsidRPr="00623AED">
        <w:rPr>
          <w:rFonts w:ascii="Arial" w:hAnsi="Arial" w:cs="Arial"/>
          <w:color w:val="000000"/>
          <w:sz w:val="22"/>
          <w:szCs w:val="22"/>
        </w:rPr>
        <w:t>and systemic approaches</w:t>
      </w:r>
      <w:r w:rsidRPr="00623AED">
        <w:rPr>
          <w:rFonts w:ascii="Arial" w:hAnsi="Arial" w:cs="Arial"/>
          <w:color w:val="000000"/>
          <w:sz w:val="22"/>
          <w:szCs w:val="22"/>
        </w:rPr>
        <w:t>, political commitment</w:t>
      </w:r>
      <w:r w:rsidR="008A4EEF">
        <w:rPr>
          <w:rFonts w:ascii="Arial" w:hAnsi="Arial" w:cs="Arial"/>
          <w:color w:val="000000"/>
          <w:sz w:val="22"/>
          <w:szCs w:val="22"/>
        </w:rPr>
        <w:t>,</w:t>
      </w:r>
      <w:r w:rsidRPr="00623AED">
        <w:rPr>
          <w:rFonts w:ascii="Arial" w:hAnsi="Arial" w:cs="Arial"/>
          <w:color w:val="000000"/>
          <w:sz w:val="22"/>
          <w:szCs w:val="22"/>
        </w:rPr>
        <w:t xml:space="preserve"> </w:t>
      </w:r>
      <w:r w:rsidR="00200D32">
        <w:rPr>
          <w:rFonts w:ascii="Arial" w:hAnsi="Arial" w:cs="Arial"/>
          <w:color w:val="000000"/>
          <w:sz w:val="22"/>
          <w:szCs w:val="22"/>
        </w:rPr>
        <w:t xml:space="preserve">and </w:t>
      </w:r>
      <w:r w:rsidRPr="00623AED">
        <w:rPr>
          <w:rFonts w:ascii="Arial" w:hAnsi="Arial" w:cs="Arial"/>
          <w:color w:val="000000"/>
          <w:sz w:val="22"/>
          <w:szCs w:val="22"/>
        </w:rPr>
        <w:t xml:space="preserve">good governance. Key issues to address are financing for health, improvements in health infrastructures, and enhancement of healthcare worker capacity and patients’ literacy. The majority of the HLP recommendations fail to recognize these complexities as well as the </w:t>
      </w:r>
      <w:hyperlink r:id="rId8" w:history="1">
        <w:r w:rsidRPr="00623AED">
          <w:rPr>
            <w:rStyle w:val="Lienhypertexte"/>
            <w:rFonts w:ascii="Arial" w:hAnsi="Arial" w:cs="Arial"/>
            <w:sz w:val="22"/>
            <w:szCs w:val="22"/>
          </w:rPr>
          <w:t>many existing and innovative efforts</w:t>
        </w:r>
      </w:hyperlink>
      <w:r w:rsidRPr="00623AED">
        <w:rPr>
          <w:rFonts w:ascii="Arial" w:hAnsi="Arial" w:cs="Arial"/>
          <w:color w:val="000000"/>
          <w:sz w:val="22"/>
          <w:szCs w:val="22"/>
        </w:rPr>
        <w:t xml:space="preserve"> already taking place to advance access to care in the last two decades. In addition, the report seems to take a reductive approach to the facts around the pharmaceutical research and development model, carrying the potential of unintended consequences on spurring future medical progress.</w:t>
      </w:r>
    </w:p>
    <w:p w:rsidR="00623AED" w:rsidRPr="00623AED" w:rsidRDefault="00623AED" w:rsidP="00623AED">
      <w:pPr>
        <w:jc w:val="both"/>
        <w:rPr>
          <w:rFonts w:ascii="Arial" w:hAnsi="Arial" w:cs="Arial"/>
          <w:b/>
          <w:color w:val="000000"/>
          <w:sz w:val="22"/>
          <w:szCs w:val="22"/>
        </w:rPr>
      </w:pPr>
      <w:r w:rsidRPr="00623AED">
        <w:rPr>
          <w:rFonts w:ascii="Arial" w:hAnsi="Arial" w:cs="Arial"/>
          <w:color w:val="000000"/>
          <w:sz w:val="22"/>
          <w:szCs w:val="22"/>
        </w:rPr>
        <w:t>“Access to medicines is at the center of everything the innovative biopharmaceutical industry does. The report fails to address the genuine barriers to access that so many people around the world need to overcome every day” – says Eduardo Pisani, Director General of the International Federation of Pharmaceutical Manufacturers and Associations (IFPMA). He adds: “The HLP took a very narrow focus and ignored the full range of variables influencing access to medicines. We need to build on what works, we need inclusive solutions that bring the global health community as a whole closer to patients, addressing what matters to them.”</w:t>
      </w:r>
      <w:r w:rsidRPr="00623AED">
        <w:rPr>
          <w:rFonts w:ascii="Arial" w:hAnsi="Arial" w:cs="Arial"/>
          <w:b/>
          <w:color w:val="000000"/>
          <w:sz w:val="22"/>
          <w:szCs w:val="22"/>
        </w:rPr>
        <w:t xml:space="preserve"> </w:t>
      </w:r>
    </w:p>
    <w:p w:rsidR="00623AED" w:rsidRPr="00623AED" w:rsidRDefault="00923DE1" w:rsidP="00623AED">
      <w:pPr>
        <w:jc w:val="both"/>
        <w:rPr>
          <w:rFonts w:ascii="Arial" w:hAnsi="Arial" w:cs="Arial"/>
          <w:color w:val="000000"/>
          <w:sz w:val="22"/>
          <w:szCs w:val="22"/>
        </w:rPr>
      </w:pPr>
      <w:hyperlink r:id="rId9" w:history="1">
        <w:r w:rsidR="00623AED" w:rsidRPr="00623AED">
          <w:rPr>
            <w:rStyle w:val="Lienhypertexte"/>
            <w:rFonts w:ascii="Arial" w:hAnsi="Arial" w:cs="Arial"/>
            <w:sz w:val="22"/>
            <w:szCs w:val="22"/>
          </w:rPr>
          <w:t xml:space="preserve">In its submissions to the </w:t>
        </w:r>
      </w:hyperlink>
      <w:r w:rsidR="00623AED" w:rsidRPr="00623AED">
        <w:rPr>
          <w:rFonts w:ascii="Arial" w:hAnsi="Arial" w:cs="Arial"/>
          <w:color w:val="000000"/>
          <w:sz w:val="22"/>
          <w:szCs w:val="22"/>
        </w:rPr>
        <w:t xml:space="preserve">HLP, the biopharmaceutical industry provided evidence on the value of intellectual property for access to medicines, as well as workable solutions to create improved access to medicines. Addressing these real and most common barriers, in the pursuit of </w:t>
      </w:r>
      <w:hyperlink r:id="rId10" w:history="1">
        <w:r w:rsidR="00623AED" w:rsidRPr="00623AED">
          <w:rPr>
            <w:rStyle w:val="Lienhypertexte"/>
            <w:rFonts w:ascii="Arial" w:hAnsi="Arial" w:cs="Arial"/>
            <w:sz w:val="22"/>
            <w:szCs w:val="22"/>
          </w:rPr>
          <w:t>universal health coverage</w:t>
        </w:r>
      </w:hyperlink>
      <w:r w:rsidR="00623AED" w:rsidRPr="00623AED">
        <w:rPr>
          <w:rFonts w:ascii="Arial" w:hAnsi="Arial" w:cs="Arial"/>
          <w:color w:val="000000"/>
          <w:sz w:val="22"/>
          <w:szCs w:val="22"/>
        </w:rPr>
        <w:t xml:space="preserve">, requires </w:t>
      </w:r>
      <w:hyperlink r:id="rId11" w:history="1">
        <w:r w:rsidR="00623AED" w:rsidRPr="00623AED">
          <w:rPr>
            <w:rStyle w:val="Lienhypertexte"/>
            <w:rFonts w:ascii="Arial" w:hAnsi="Arial" w:cs="Arial"/>
            <w:sz w:val="22"/>
            <w:szCs w:val="22"/>
          </w:rPr>
          <w:t>collaborative efforts and innovative solutions</w:t>
        </w:r>
      </w:hyperlink>
      <w:r w:rsidR="00623AED" w:rsidRPr="00623AED">
        <w:rPr>
          <w:rFonts w:ascii="Arial" w:hAnsi="Arial" w:cs="Arial"/>
          <w:color w:val="000000"/>
          <w:sz w:val="22"/>
          <w:szCs w:val="22"/>
        </w:rPr>
        <w:t>, which are both workable in the long term and practically implementable.</w:t>
      </w:r>
    </w:p>
    <w:p w:rsidR="00623AED" w:rsidRPr="00623AED" w:rsidRDefault="00623AED" w:rsidP="00623AED">
      <w:pPr>
        <w:jc w:val="both"/>
        <w:rPr>
          <w:rFonts w:ascii="Arial" w:hAnsi="Arial" w:cs="Arial"/>
          <w:color w:val="000000"/>
          <w:sz w:val="22"/>
          <w:szCs w:val="22"/>
        </w:rPr>
      </w:pPr>
      <w:r w:rsidRPr="00623AED">
        <w:rPr>
          <w:rFonts w:ascii="Arial" w:hAnsi="Arial" w:cs="Arial"/>
          <w:color w:val="000000"/>
          <w:sz w:val="22"/>
          <w:szCs w:val="22"/>
        </w:rPr>
        <w:t>Nearly every important medicine of the last century-and-a-half — including antibiotics, vaccines, HIV and HCV treatments, cancer and cardiovascular medicines — owes its existence to the R&amp;D activities of the biopharmaceutical industry. Biopharmaceutical innovators and the millions of committed men and women who work in the field welcome constructive and collaborative discussions on health technology and access to care. They</w:t>
      </w:r>
      <w:r w:rsidRPr="00623AED">
        <w:rPr>
          <w:rStyle w:val="Marquedecommentaire"/>
          <w:rFonts w:ascii="Arial" w:hAnsi="Arial" w:cs="Arial"/>
          <w:color w:val="000000"/>
          <w:sz w:val="22"/>
          <w:szCs w:val="22"/>
        </w:rPr>
        <w:t> </w:t>
      </w:r>
      <w:r w:rsidRPr="00623AED">
        <w:rPr>
          <w:rFonts w:ascii="Arial" w:hAnsi="Arial" w:cs="Arial"/>
          <w:color w:val="000000"/>
          <w:sz w:val="22"/>
          <w:szCs w:val="22"/>
        </w:rPr>
        <w:t>are to partnering to find solutions that will bring better health care to all people around the world, sharing the same goal of achieving healthy lives for all, under UN Sustainable Development Goal 3.</w:t>
      </w:r>
    </w:p>
    <w:p w:rsidR="00A51A89" w:rsidRPr="00623AED" w:rsidRDefault="00623AED" w:rsidP="00623AED">
      <w:pPr>
        <w:jc w:val="both"/>
        <w:rPr>
          <w:rFonts w:ascii="Arial" w:hAnsi="Arial" w:cs="Arial"/>
          <w:b/>
          <w:bCs/>
          <w:color w:val="000000" w:themeColor="text1"/>
          <w:sz w:val="22"/>
          <w:szCs w:val="22"/>
        </w:rPr>
      </w:pPr>
      <w:r w:rsidRPr="00623AED">
        <w:rPr>
          <w:rFonts w:ascii="Arial" w:hAnsi="Arial" w:cs="Arial"/>
          <w:color w:val="000000"/>
          <w:sz w:val="22"/>
          <w:szCs w:val="22"/>
        </w:rPr>
        <w:t> </w:t>
      </w:r>
      <w:r w:rsidR="00A51A89" w:rsidRPr="00623AED">
        <w:rPr>
          <w:rFonts w:ascii="Arial" w:hAnsi="Arial" w:cs="Arial"/>
          <w:b/>
          <w:bCs/>
          <w:color w:val="000000" w:themeColor="text1"/>
          <w:sz w:val="22"/>
          <w:szCs w:val="22"/>
        </w:rPr>
        <w:t>About the IFPMA:</w:t>
      </w:r>
    </w:p>
    <w:p w:rsidR="00A51A89" w:rsidRPr="00623AED" w:rsidRDefault="00A51A89" w:rsidP="00A51A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Arial" w:hAnsi="Arial" w:cs="Arial"/>
          <w:color w:val="000000" w:themeColor="text1"/>
          <w:sz w:val="22"/>
          <w:szCs w:val="22"/>
        </w:rPr>
      </w:pPr>
      <w:r w:rsidRPr="00623AED">
        <w:rPr>
          <w:rFonts w:ascii="Arial" w:hAnsi="Arial" w:cs="Arial"/>
          <w:color w:val="000000" w:themeColor="text1"/>
          <w:sz w:val="22"/>
          <w:szCs w:val="22"/>
        </w:rPr>
        <w:t xml:space="preserve">IFPMA represents research-based pharmaceutical companies and associations across the globe. The research-based pharmaceutical industry’s </w:t>
      </w:r>
      <w:r w:rsidR="003804F4" w:rsidRPr="00623AED">
        <w:rPr>
          <w:rFonts w:ascii="Arial" w:hAnsi="Arial" w:cs="Arial"/>
          <w:color w:val="000000" w:themeColor="text1"/>
          <w:sz w:val="22"/>
          <w:szCs w:val="22"/>
        </w:rPr>
        <w:t>2</w:t>
      </w:r>
      <w:r w:rsidRPr="00623AED">
        <w:rPr>
          <w:rFonts w:ascii="Arial" w:hAnsi="Arial" w:cs="Arial"/>
          <w:color w:val="000000" w:themeColor="text1"/>
          <w:sz w:val="22"/>
          <w:szCs w:val="22"/>
        </w:rPr>
        <w:t xml:space="preserve"> million employees research, develop and provide medicines and vaccines that improve the life of patients worldwide. Based in Geneva, IFPMA has </w:t>
      </w:r>
      <w:r w:rsidRPr="00623AED">
        <w:rPr>
          <w:rFonts w:ascii="Arial" w:hAnsi="Arial" w:cs="Arial"/>
          <w:color w:val="000000" w:themeColor="text1"/>
          <w:sz w:val="22"/>
          <w:szCs w:val="22"/>
        </w:rPr>
        <w:lastRenderedPageBreak/>
        <w:t>official relations with the United Nations and contributes industry expertise to help the global health community find solutions that improve global health.</w:t>
      </w:r>
    </w:p>
    <w:p w:rsidR="00A51A89" w:rsidRPr="00623AED" w:rsidRDefault="00A51A89" w:rsidP="00A51A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Arial" w:hAnsi="Arial" w:cs="Arial"/>
          <w:color w:val="000000" w:themeColor="text1"/>
          <w:sz w:val="22"/>
          <w:szCs w:val="22"/>
        </w:rPr>
      </w:pPr>
    </w:p>
    <w:p w:rsidR="00A51A89" w:rsidRPr="00623AED" w:rsidRDefault="00A51A89" w:rsidP="00A51A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Arial" w:hAnsi="Arial" w:cs="Arial"/>
          <w:b/>
          <w:bCs/>
          <w:color w:val="000000" w:themeColor="text1"/>
          <w:sz w:val="22"/>
          <w:szCs w:val="22"/>
        </w:rPr>
      </w:pPr>
    </w:p>
    <w:p w:rsidR="00A51A89" w:rsidRPr="00623AED" w:rsidRDefault="00A51A89" w:rsidP="00A51A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Arial" w:hAnsi="Arial" w:cs="Arial"/>
          <w:b/>
          <w:bCs/>
          <w:color w:val="000000" w:themeColor="text1"/>
          <w:sz w:val="22"/>
          <w:szCs w:val="22"/>
        </w:rPr>
      </w:pPr>
      <w:r w:rsidRPr="00623AED">
        <w:rPr>
          <w:rFonts w:ascii="Arial" w:hAnsi="Arial" w:cs="Arial"/>
          <w:b/>
          <w:bCs/>
          <w:color w:val="000000" w:themeColor="text1"/>
          <w:sz w:val="22"/>
          <w:szCs w:val="22"/>
        </w:rPr>
        <w:t>For further information, please contact:</w:t>
      </w:r>
    </w:p>
    <w:p w:rsidR="00A51A89" w:rsidRPr="00623AED" w:rsidRDefault="00A51A89" w:rsidP="00A51A8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both"/>
        <w:rPr>
          <w:rFonts w:ascii="Arial" w:hAnsi="Arial" w:cs="Arial"/>
          <w:b/>
          <w:bCs/>
          <w:color w:val="000000" w:themeColor="text1"/>
          <w:sz w:val="22"/>
          <w:szCs w:val="22"/>
        </w:rPr>
      </w:pPr>
    </w:p>
    <w:p w:rsidR="00F903C6" w:rsidRPr="00623AED" w:rsidRDefault="00F903C6" w:rsidP="00F903C6">
      <w:pPr>
        <w:shd w:val="clear" w:color="auto" w:fill="FFFFFF"/>
        <w:spacing w:after="0"/>
        <w:rPr>
          <w:rFonts w:ascii="Arial" w:eastAsia="Times New Roman" w:hAnsi="Arial" w:cs="Arial"/>
          <w:bCs/>
          <w:color w:val="000000"/>
          <w:sz w:val="22"/>
          <w:szCs w:val="22"/>
          <w:lang w:val="en-GB" w:eastAsia="nl-BE"/>
        </w:rPr>
      </w:pPr>
      <w:r w:rsidRPr="00623AED">
        <w:rPr>
          <w:rFonts w:ascii="Arial" w:eastAsia="Times New Roman" w:hAnsi="Arial" w:cs="Arial"/>
          <w:bCs/>
          <w:color w:val="000000"/>
          <w:sz w:val="22"/>
          <w:szCs w:val="22"/>
          <w:lang w:val="en-GB" w:eastAsia="nl-BE"/>
        </w:rPr>
        <w:t>Mario Ottiglio</w:t>
      </w:r>
    </w:p>
    <w:p w:rsidR="00F903C6" w:rsidRPr="00623AED" w:rsidRDefault="00F903C6" w:rsidP="00F903C6">
      <w:pPr>
        <w:shd w:val="clear" w:color="auto" w:fill="FFFFFF"/>
        <w:spacing w:after="0"/>
        <w:rPr>
          <w:rFonts w:ascii="Arial" w:eastAsia="Times New Roman" w:hAnsi="Arial" w:cs="Arial"/>
          <w:bCs/>
          <w:color w:val="000000"/>
          <w:sz w:val="22"/>
          <w:szCs w:val="22"/>
          <w:lang w:val="en-GB" w:eastAsia="nl-BE"/>
        </w:rPr>
      </w:pPr>
      <w:r w:rsidRPr="00623AED">
        <w:rPr>
          <w:rFonts w:ascii="Arial" w:eastAsia="Times New Roman" w:hAnsi="Arial" w:cs="Arial"/>
          <w:bCs/>
          <w:color w:val="000000"/>
          <w:sz w:val="22"/>
          <w:szCs w:val="22"/>
          <w:lang w:val="en-GB" w:eastAsia="nl-BE"/>
        </w:rPr>
        <w:t>Director, Public Affairs</w:t>
      </w:r>
      <w:r w:rsidR="00623AED" w:rsidRPr="00623AED">
        <w:rPr>
          <w:rFonts w:ascii="Arial" w:eastAsia="Times New Roman" w:hAnsi="Arial" w:cs="Arial"/>
          <w:bCs/>
          <w:color w:val="000000"/>
          <w:sz w:val="22"/>
          <w:szCs w:val="22"/>
          <w:lang w:val="en-GB" w:eastAsia="nl-BE"/>
        </w:rPr>
        <w:t>, Communications</w:t>
      </w:r>
      <w:r w:rsidRPr="00623AED">
        <w:rPr>
          <w:rFonts w:ascii="Arial" w:eastAsia="Times New Roman" w:hAnsi="Arial" w:cs="Arial"/>
          <w:bCs/>
          <w:color w:val="000000"/>
          <w:sz w:val="22"/>
          <w:szCs w:val="22"/>
          <w:lang w:val="en-GB" w:eastAsia="nl-BE"/>
        </w:rPr>
        <w:t xml:space="preserve"> &amp; Global Health Policy</w:t>
      </w:r>
    </w:p>
    <w:p w:rsidR="00F903C6" w:rsidRPr="00623AED" w:rsidRDefault="00F903C6" w:rsidP="00F903C6">
      <w:pPr>
        <w:shd w:val="clear" w:color="auto" w:fill="FFFFFF"/>
        <w:spacing w:after="0"/>
        <w:rPr>
          <w:rFonts w:ascii="Arial" w:eastAsia="Times New Roman" w:hAnsi="Arial" w:cs="Arial"/>
          <w:bCs/>
          <w:color w:val="000000"/>
          <w:sz w:val="22"/>
          <w:szCs w:val="22"/>
          <w:lang w:val="it-IT" w:eastAsia="nl-BE"/>
        </w:rPr>
      </w:pPr>
      <w:r w:rsidRPr="00623AED">
        <w:rPr>
          <w:rFonts w:ascii="Arial" w:eastAsia="Times New Roman" w:hAnsi="Arial" w:cs="Arial"/>
          <w:bCs/>
          <w:color w:val="000000"/>
          <w:sz w:val="22"/>
          <w:szCs w:val="22"/>
          <w:lang w:val="it-IT" w:eastAsia="nl-BE"/>
        </w:rPr>
        <w:t>+41 22 338 32 00</w:t>
      </w:r>
    </w:p>
    <w:p w:rsidR="00F903C6" w:rsidRPr="00623AED" w:rsidRDefault="00923DE1" w:rsidP="00F903C6">
      <w:pPr>
        <w:shd w:val="clear" w:color="auto" w:fill="FFFFFF"/>
        <w:spacing w:after="0"/>
        <w:rPr>
          <w:rFonts w:ascii="Arial" w:hAnsi="Arial" w:cs="Arial"/>
          <w:sz w:val="22"/>
          <w:szCs w:val="22"/>
          <w:lang w:val="it-IT"/>
        </w:rPr>
      </w:pPr>
      <w:hyperlink r:id="rId12" w:history="1">
        <w:r w:rsidR="00F903C6" w:rsidRPr="00623AED">
          <w:rPr>
            <w:rStyle w:val="Lienhypertexte"/>
            <w:rFonts w:ascii="Arial" w:hAnsi="Arial" w:cs="Arial"/>
            <w:sz w:val="22"/>
            <w:szCs w:val="22"/>
            <w:lang w:val="it-IT"/>
          </w:rPr>
          <w:t>m.ottiglio@ifpma.org</w:t>
        </w:r>
      </w:hyperlink>
    </w:p>
    <w:p w:rsidR="00A51A89" w:rsidRPr="00623AED" w:rsidRDefault="00A51A89" w:rsidP="0027471A">
      <w:pPr>
        <w:rPr>
          <w:rFonts w:ascii="Arial" w:hAnsi="Arial" w:cs="Arial"/>
          <w:sz w:val="22"/>
          <w:szCs w:val="22"/>
          <w:lang w:val="it-IT"/>
        </w:rPr>
      </w:pPr>
    </w:p>
    <w:sectPr w:rsidR="00A51A89" w:rsidRPr="00623AED" w:rsidSect="00DD468C">
      <w:headerReference w:type="default" r:id="rId13"/>
      <w:footerReference w:type="default" r:id="rId14"/>
      <w:pgSz w:w="11900" w:h="16840"/>
      <w:pgMar w:top="2835" w:right="851" w:bottom="454" w:left="1418" w:header="510" w:footer="454"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63E" w:rsidRDefault="002D563E">
      <w:pPr>
        <w:spacing w:after="0"/>
      </w:pPr>
      <w:r>
        <w:separator/>
      </w:r>
    </w:p>
  </w:endnote>
  <w:endnote w:type="continuationSeparator" w:id="0">
    <w:p w:rsidR="002D563E" w:rsidRDefault="002D563E">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Roman">
    <w:altName w:val="Times"/>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altName w:val="Arial"/>
    <w:panose1 w:val="020B0604020202020204"/>
    <w:charset w:val="00"/>
    <w:family w:val="swiss"/>
    <w:pitch w:val="variable"/>
    <w:sig w:usb0="E0002EFF" w:usb1="C0007843" w:usb2="00000009" w:usb3="00000000" w:csb0="000001FF" w:csb1="00000000"/>
  </w:font>
  <w:font w:name="Arial Bold">
    <w:altName w:val="Arial"/>
    <w:charset w:val="00"/>
    <w:family w:val="auto"/>
    <w:pitch w:val="variable"/>
    <w:sig w:usb0="00000003" w:usb1="00000000" w:usb2="00000000" w:usb3="00000000" w:csb0="00000001" w:csb1="00000000"/>
  </w:font>
  <w:font w:name="MyriadPro-Semibold">
    <w:panose1 w:val="00000000000000000000"/>
    <w:charset w:val="00"/>
    <w:family w:val="swiss"/>
    <w:notTrueType/>
    <w:pitch w:val="default"/>
    <w:sig w:usb0="00000003" w:usb1="00000000" w:usb2="00000000" w:usb3="00000000" w:csb0="00000001" w:csb1="00000000"/>
  </w:font>
  <w:font w:name="MyriadPro-Light">
    <w:altName w:val="Myriad Pro Light"/>
    <w:panose1 w:val="00000000000000000000"/>
    <w:charset w:val="4D"/>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FA" w:rsidRPr="000E12E3" w:rsidRDefault="00F01CFA" w:rsidP="00F01CFA">
    <w:pPr>
      <w:pStyle w:val="BasicParagraph"/>
      <w:tabs>
        <w:tab w:val="left" w:pos="1701"/>
        <w:tab w:val="left" w:pos="3515"/>
        <w:tab w:val="left" w:pos="3969"/>
      </w:tabs>
      <w:spacing w:line="264" w:lineRule="auto"/>
      <w:rPr>
        <w:rFonts w:ascii="MyriadPro-Light" w:hAnsi="MyriadPro-Light" w:cs="MyriadPro-Light"/>
        <w:sz w:val="16"/>
        <w:szCs w:val="18"/>
        <w:lang w:val="fr-FR"/>
      </w:rPr>
    </w:pPr>
    <w:r w:rsidRPr="000E12E3">
      <w:rPr>
        <w:rFonts w:ascii="Arial Bold" w:hAnsi="Arial Bold" w:cs="MyriadPro-Semibold"/>
        <w:sz w:val="16"/>
        <w:szCs w:val="18"/>
        <w:lang w:val="fr-FR"/>
      </w:rPr>
      <w:t xml:space="preserve">International </w:t>
    </w:r>
    <w:r w:rsidRPr="000E12E3">
      <w:rPr>
        <w:rFonts w:ascii="Arial Bold" w:hAnsi="Arial Bold" w:cs="MyriadPro-Semibold"/>
        <w:sz w:val="16"/>
        <w:szCs w:val="18"/>
        <w:lang w:val="fr-FR"/>
      </w:rPr>
      <w:tab/>
    </w:r>
    <w:r w:rsidR="000E12E3" w:rsidRPr="000E12E3">
      <w:rPr>
        <w:rFonts w:ascii="Arial" w:hAnsi="Arial" w:cs="MyriadPro-Light"/>
        <w:sz w:val="16"/>
        <w:szCs w:val="18"/>
        <w:lang w:val="fr-FR"/>
      </w:rPr>
      <w:t>Ch. d</w:t>
    </w:r>
    <w:r w:rsidRPr="000E12E3">
      <w:rPr>
        <w:rFonts w:ascii="Arial" w:hAnsi="Arial" w:cs="MyriadPro-Light"/>
        <w:sz w:val="16"/>
        <w:szCs w:val="18"/>
        <w:lang w:val="fr-FR"/>
      </w:rPr>
      <w:t>es Mines 9</w:t>
    </w:r>
    <w:r w:rsidRPr="000E12E3">
      <w:rPr>
        <w:rFonts w:ascii="Arial" w:hAnsi="Arial" w:cs="MyriadPro-Light"/>
        <w:sz w:val="16"/>
        <w:szCs w:val="18"/>
        <w:lang w:val="fr-FR"/>
      </w:rPr>
      <w:tab/>
      <w:t>Tel:</w:t>
    </w:r>
    <w:r w:rsidRPr="000E12E3">
      <w:rPr>
        <w:rFonts w:ascii="Arial" w:hAnsi="Arial" w:cs="MyriadPro-Light"/>
        <w:sz w:val="16"/>
        <w:szCs w:val="18"/>
        <w:lang w:val="fr-FR"/>
      </w:rPr>
      <w:tab/>
      <w:t>+41 22 338 32 00</w:t>
    </w:r>
  </w:p>
  <w:p w:rsidR="00F01CFA" w:rsidRPr="00AB4C24" w:rsidRDefault="00F01CFA" w:rsidP="00F01CFA">
    <w:pPr>
      <w:pStyle w:val="BasicParagraph"/>
      <w:tabs>
        <w:tab w:val="left" w:pos="1701"/>
        <w:tab w:val="left" w:pos="3515"/>
        <w:tab w:val="left" w:pos="3969"/>
      </w:tabs>
      <w:spacing w:line="264" w:lineRule="auto"/>
      <w:rPr>
        <w:rFonts w:ascii="MyriadPro-Light" w:hAnsi="MyriadPro-Light" w:cs="MyriadPro-Light"/>
        <w:sz w:val="16"/>
        <w:szCs w:val="18"/>
      </w:rPr>
    </w:pPr>
    <w:r w:rsidRPr="00AB4C24">
      <w:rPr>
        <w:rFonts w:ascii="Arial Bold" w:hAnsi="Arial Bold" w:cs="MyriadPro-Semibold"/>
        <w:sz w:val="16"/>
        <w:szCs w:val="18"/>
      </w:rPr>
      <w:t>Federation of</w:t>
    </w:r>
    <w:r w:rsidRPr="00AB4C24">
      <w:rPr>
        <w:rFonts w:ascii="Arial Bold" w:hAnsi="Arial Bold" w:cs="MyriadPro-Semibold"/>
        <w:sz w:val="16"/>
        <w:szCs w:val="18"/>
      </w:rPr>
      <w:tab/>
    </w:r>
    <w:r w:rsidRPr="00AB4C24">
      <w:rPr>
        <w:rFonts w:ascii="Arial" w:hAnsi="Arial" w:cs="MyriadPro-Light"/>
        <w:sz w:val="16"/>
        <w:szCs w:val="18"/>
      </w:rPr>
      <w:t>P.O. Box 195</w:t>
    </w:r>
    <w:r w:rsidRPr="00AB4C24">
      <w:rPr>
        <w:rFonts w:ascii="Arial" w:hAnsi="Arial" w:cs="MyriadPro-Light"/>
        <w:sz w:val="16"/>
        <w:szCs w:val="18"/>
      </w:rPr>
      <w:tab/>
      <w:t>Fax:</w:t>
    </w:r>
    <w:r w:rsidRPr="00AB4C24">
      <w:rPr>
        <w:rFonts w:ascii="Arial" w:hAnsi="Arial" w:cs="MyriadPro-Light"/>
        <w:sz w:val="16"/>
        <w:szCs w:val="18"/>
      </w:rPr>
      <w:tab/>
      <w:t>+41 22 338 32 99</w:t>
    </w:r>
  </w:p>
  <w:p w:rsidR="00F01CFA" w:rsidRPr="00AB4C24" w:rsidRDefault="00F01CFA" w:rsidP="00F01CFA">
    <w:pPr>
      <w:pStyle w:val="BasicParagraph"/>
      <w:tabs>
        <w:tab w:val="left" w:pos="1701"/>
        <w:tab w:val="left" w:pos="3515"/>
        <w:tab w:val="left" w:pos="3969"/>
      </w:tabs>
      <w:spacing w:line="264" w:lineRule="auto"/>
      <w:rPr>
        <w:rFonts w:ascii="Arial" w:hAnsi="Arial"/>
        <w:b/>
        <w:sz w:val="16"/>
      </w:rPr>
    </w:pPr>
    <w:r w:rsidRPr="00AB4C24">
      <w:rPr>
        <w:rFonts w:ascii="Arial Bold" w:hAnsi="Arial Bold" w:cs="MyriadPro-Semibold"/>
        <w:sz w:val="16"/>
        <w:szCs w:val="18"/>
      </w:rPr>
      <w:t xml:space="preserve">Pharmaceutical </w:t>
    </w:r>
    <w:r w:rsidRPr="00AB4C24">
      <w:rPr>
        <w:rFonts w:ascii="Arial Bold" w:hAnsi="Arial Bold" w:cs="MyriadPro-Semibold"/>
        <w:sz w:val="16"/>
        <w:szCs w:val="18"/>
      </w:rPr>
      <w:tab/>
    </w:r>
    <w:r w:rsidRPr="00AB4C24">
      <w:rPr>
        <w:rFonts w:ascii="Arial" w:hAnsi="Arial" w:cs="MyriadPro-Light"/>
        <w:sz w:val="16"/>
        <w:szCs w:val="18"/>
      </w:rPr>
      <w:t>1211 Geneva 20</w:t>
    </w:r>
    <w:r w:rsidRPr="00AB4C24">
      <w:rPr>
        <w:rFonts w:ascii="Arial" w:hAnsi="Arial" w:cs="MyriadPro-Light"/>
        <w:sz w:val="16"/>
        <w:szCs w:val="18"/>
      </w:rPr>
      <w:tab/>
      <w:t>www.ifpma.org</w:t>
    </w:r>
  </w:p>
  <w:p w:rsidR="00F01CFA" w:rsidRPr="00AB4C24" w:rsidRDefault="00F01CFA" w:rsidP="00F01CFA">
    <w:pPr>
      <w:pStyle w:val="BasicParagraph"/>
      <w:tabs>
        <w:tab w:val="left" w:pos="1701"/>
        <w:tab w:val="left" w:pos="3515"/>
        <w:tab w:val="left" w:pos="3969"/>
      </w:tabs>
      <w:spacing w:line="264" w:lineRule="auto"/>
      <w:rPr>
        <w:rFonts w:ascii="MyriadPro-Light" w:hAnsi="MyriadPro-Light" w:cs="MyriadPro-Light"/>
        <w:sz w:val="16"/>
        <w:szCs w:val="18"/>
      </w:rPr>
    </w:pPr>
    <w:r w:rsidRPr="00AB4C24">
      <w:rPr>
        <w:rFonts w:ascii="Arial Bold" w:hAnsi="Arial Bold" w:cs="MyriadPro-Semibold"/>
        <w:sz w:val="16"/>
        <w:szCs w:val="18"/>
      </w:rPr>
      <w:t>Manufacturers &amp;</w:t>
    </w:r>
    <w:r w:rsidRPr="00AB4C24">
      <w:rPr>
        <w:rFonts w:ascii="Arial Bold" w:hAnsi="Arial Bold" w:cs="MyriadPro-Semibold"/>
        <w:sz w:val="16"/>
        <w:szCs w:val="18"/>
      </w:rPr>
      <w:tab/>
    </w:r>
    <w:r w:rsidRPr="00AB4C24">
      <w:rPr>
        <w:rFonts w:ascii="Arial" w:hAnsi="Arial" w:cs="MyriadPro-Light"/>
        <w:sz w:val="16"/>
        <w:szCs w:val="18"/>
      </w:rPr>
      <w:t>Switzerland</w:t>
    </w:r>
  </w:p>
  <w:p w:rsidR="00F01CFA" w:rsidRPr="00AB4C24" w:rsidRDefault="00F01CFA" w:rsidP="00F01CFA">
    <w:pPr>
      <w:pStyle w:val="BasicParagraph"/>
      <w:tabs>
        <w:tab w:val="left" w:pos="1701"/>
        <w:tab w:val="left" w:pos="3515"/>
        <w:tab w:val="left" w:pos="3969"/>
      </w:tabs>
      <w:spacing w:line="264" w:lineRule="auto"/>
      <w:rPr>
        <w:rFonts w:ascii="Arial Bold" w:hAnsi="Arial Bold"/>
        <w:sz w:val="16"/>
      </w:rPr>
    </w:pPr>
    <w:r w:rsidRPr="00AB4C24">
      <w:rPr>
        <w:rFonts w:ascii="Arial Bold" w:hAnsi="Arial Bold" w:cs="MyriadPro-Light"/>
        <w:sz w:val="16"/>
        <w:szCs w:val="18"/>
      </w:rPr>
      <w:t>Associations</w:t>
    </w:r>
  </w:p>
  <w:p w:rsidR="00AA3CFD" w:rsidRPr="00F01CFA" w:rsidRDefault="002D563E" w:rsidP="00F01CFA">
    <w:pPr>
      <w:pStyle w:val="Pieddepage"/>
      <w:rPr>
        <w:lang w:val="en-G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63E" w:rsidRDefault="002D563E">
      <w:pPr>
        <w:spacing w:after="0"/>
      </w:pPr>
      <w:r>
        <w:separator/>
      </w:r>
    </w:p>
  </w:footnote>
  <w:footnote w:type="continuationSeparator" w:id="0">
    <w:p w:rsidR="002D563E" w:rsidRDefault="002D563E">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3CFD" w:rsidRPr="00833A76" w:rsidRDefault="0002688E" w:rsidP="00985941">
    <w:pPr>
      <w:pStyle w:val="En-tte"/>
    </w:pPr>
    <w:r>
      <w:rPr>
        <w:noProof/>
        <w:lang w:val="fr-FR" w:eastAsia="fr-FR"/>
      </w:rPr>
      <w:drawing>
        <wp:inline distT="0" distB="0" distL="0" distR="0">
          <wp:extent cx="5306579" cy="1115570"/>
          <wp:effectExtent l="25400" t="0" r="2021" b="0"/>
          <wp:docPr id="1" name="Picture 0" descr="IFPMANewsRele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PMANewsRelease.png"/>
                  <pic:cNvPicPr/>
                </pic:nvPicPr>
                <pic:blipFill>
                  <a:blip r:embed="rId1"/>
                  <a:stretch>
                    <a:fillRect/>
                  </a:stretch>
                </pic:blipFill>
                <pic:spPr>
                  <a:xfrm>
                    <a:off x="0" y="0"/>
                    <a:ext cx="5306579" cy="1115570"/>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CE04118A"/>
    <w:lvl w:ilvl="0">
      <w:start w:val="1"/>
      <w:numFmt w:val="bullet"/>
      <w:pStyle w:val="Listepuces"/>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proofState w:spelling="clean"/>
  <w:attachedTemplate r:id="rId1"/>
  <w:defaultTabStop w:val="709"/>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623AED"/>
    <w:rsid w:val="00024EED"/>
    <w:rsid w:val="0002688E"/>
    <w:rsid w:val="000E12E3"/>
    <w:rsid w:val="001700B9"/>
    <w:rsid w:val="00200D32"/>
    <w:rsid w:val="002427F6"/>
    <w:rsid w:val="00266D07"/>
    <w:rsid w:val="002C451A"/>
    <w:rsid w:val="002D563E"/>
    <w:rsid w:val="003804F4"/>
    <w:rsid w:val="005067DF"/>
    <w:rsid w:val="00543199"/>
    <w:rsid w:val="00623AED"/>
    <w:rsid w:val="006A74FA"/>
    <w:rsid w:val="007E062B"/>
    <w:rsid w:val="008A4EEF"/>
    <w:rsid w:val="008B0CD5"/>
    <w:rsid w:val="008E0B3A"/>
    <w:rsid w:val="00923DE1"/>
    <w:rsid w:val="00A37BA6"/>
    <w:rsid w:val="00A51A89"/>
    <w:rsid w:val="00B84E71"/>
    <w:rsid w:val="00CD575F"/>
    <w:rsid w:val="00D060E3"/>
    <w:rsid w:val="00D324D8"/>
    <w:rsid w:val="00E41B03"/>
    <w:rsid w:val="00EE4610"/>
    <w:rsid w:val="00F01CFA"/>
    <w:rsid w:val="00F70B2E"/>
    <w:rsid w:val="00F903C6"/>
  </w:rsids>
  <m:mathPr>
    <m:mathFont m:val="Cambria Math"/>
    <m:brkBin m:val="before"/>
    <m:brkBinSub m:val="--"/>
    <m:smallFrac m:val="off"/>
    <m:dispDef m:val="off"/>
    <m:lMargin m:val="0"/>
    <m:rMargin m:val="0"/>
    <m:defJc m:val="centerGroup"/>
    <m:wrapRight/>
    <m:intLim m:val="subSup"/>
    <m:naryLim m:val="subSup"/>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471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10657C"/>
    <w:pPr>
      <w:tabs>
        <w:tab w:val="center" w:pos="4320"/>
        <w:tab w:val="right" w:pos="8640"/>
      </w:tabs>
      <w:spacing w:after="0"/>
    </w:pPr>
  </w:style>
  <w:style w:type="character" w:customStyle="1" w:styleId="En-tteCar">
    <w:name w:val="En-tête Car"/>
    <w:basedOn w:val="Policepardfaut"/>
    <w:link w:val="En-tte"/>
    <w:uiPriority w:val="99"/>
    <w:rsid w:val="0010657C"/>
  </w:style>
  <w:style w:type="paragraph" w:styleId="Pieddepage">
    <w:name w:val="footer"/>
    <w:basedOn w:val="Normal"/>
    <w:link w:val="PieddepageCar"/>
    <w:uiPriority w:val="99"/>
    <w:unhideWhenUsed/>
    <w:rsid w:val="0010657C"/>
    <w:pPr>
      <w:tabs>
        <w:tab w:val="center" w:pos="4320"/>
        <w:tab w:val="right" w:pos="8640"/>
      </w:tabs>
      <w:spacing w:after="0"/>
    </w:pPr>
  </w:style>
  <w:style w:type="character" w:customStyle="1" w:styleId="PieddepageCar">
    <w:name w:val="Pied de page Car"/>
    <w:basedOn w:val="Policepardfaut"/>
    <w:link w:val="Pieddepage"/>
    <w:uiPriority w:val="99"/>
    <w:rsid w:val="0010657C"/>
  </w:style>
  <w:style w:type="paragraph" w:styleId="Listepuces">
    <w:name w:val="List Bullet"/>
    <w:basedOn w:val="Normal"/>
    <w:uiPriority w:val="99"/>
    <w:unhideWhenUsed/>
    <w:rsid w:val="0010657C"/>
    <w:pPr>
      <w:numPr>
        <w:numId w:val="1"/>
      </w:numPr>
      <w:contextualSpacing/>
    </w:pPr>
  </w:style>
  <w:style w:type="paragraph" w:customStyle="1" w:styleId="BasicParagraph">
    <w:name w:val="[Basic Paragraph]"/>
    <w:basedOn w:val="Normal"/>
    <w:uiPriority w:val="99"/>
    <w:rsid w:val="00D9718C"/>
    <w:pPr>
      <w:widowControl w:val="0"/>
      <w:autoSpaceDE w:val="0"/>
      <w:autoSpaceDN w:val="0"/>
      <w:adjustRightInd w:val="0"/>
      <w:spacing w:after="0" w:line="288" w:lineRule="auto"/>
      <w:textAlignment w:val="center"/>
    </w:pPr>
    <w:rPr>
      <w:rFonts w:ascii="Times-Roman" w:hAnsi="Times-Roman" w:cs="Times-Roman"/>
      <w:color w:val="000000"/>
      <w:lang w:val="en-GB"/>
    </w:rPr>
  </w:style>
  <w:style w:type="character" w:styleId="Lienhypertexte">
    <w:name w:val="Hyperlink"/>
    <w:basedOn w:val="Policepardfaut"/>
    <w:uiPriority w:val="99"/>
    <w:unhideWhenUsed/>
    <w:rsid w:val="00D9718C"/>
    <w:rPr>
      <w:color w:val="0000FF" w:themeColor="hyperlink"/>
      <w:u w:val="single"/>
    </w:rPr>
  </w:style>
  <w:style w:type="paragraph" w:styleId="Textedebulles">
    <w:name w:val="Balloon Text"/>
    <w:basedOn w:val="Normal"/>
    <w:link w:val="TextedebullesCar"/>
    <w:uiPriority w:val="99"/>
    <w:semiHidden/>
    <w:unhideWhenUsed/>
    <w:rsid w:val="007E062B"/>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7E062B"/>
    <w:rPr>
      <w:rFonts w:ascii="Tahoma" w:hAnsi="Tahoma" w:cs="Tahoma"/>
      <w:sz w:val="16"/>
      <w:szCs w:val="16"/>
    </w:rPr>
  </w:style>
  <w:style w:type="paragraph" w:styleId="Textebrut">
    <w:name w:val="Plain Text"/>
    <w:basedOn w:val="Normal"/>
    <w:link w:val="TextebrutCar"/>
    <w:uiPriority w:val="99"/>
    <w:unhideWhenUsed/>
    <w:rsid w:val="00A51A89"/>
    <w:pPr>
      <w:spacing w:after="0"/>
    </w:pPr>
    <w:rPr>
      <w:rFonts w:ascii="Calibri" w:eastAsiaTheme="minorEastAsia" w:hAnsi="Calibri" w:cs="Times New Roman"/>
      <w:sz w:val="22"/>
      <w:szCs w:val="22"/>
    </w:rPr>
  </w:style>
  <w:style w:type="character" w:customStyle="1" w:styleId="TextebrutCar">
    <w:name w:val="Texte brut Car"/>
    <w:basedOn w:val="Policepardfaut"/>
    <w:link w:val="Textebrut"/>
    <w:uiPriority w:val="99"/>
    <w:rsid w:val="00A51A89"/>
    <w:rPr>
      <w:rFonts w:ascii="Calibri" w:eastAsiaTheme="minorEastAsia" w:hAnsi="Calibri" w:cs="Times New Roman"/>
      <w:sz w:val="22"/>
      <w:szCs w:val="22"/>
    </w:rPr>
  </w:style>
  <w:style w:type="paragraph" w:customStyle="1" w:styleId="Default">
    <w:name w:val="Default"/>
    <w:rsid w:val="00A51A89"/>
    <w:pPr>
      <w:autoSpaceDE w:val="0"/>
      <w:autoSpaceDN w:val="0"/>
      <w:adjustRightInd w:val="0"/>
      <w:spacing w:after="0"/>
    </w:pPr>
    <w:rPr>
      <w:rFonts w:ascii="Arial" w:hAnsi="Arial" w:cs="Arial"/>
      <w:color w:val="000000"/>
    </w:rPr>
  </w:style>
  <w:style w:type="character" w:styleId="Marquedecommentaire">
    <w:name w:val="annotation reference"/>
    <w:basedOn w:val="Policepardfaut"/>
    <w:uiPriority w:val="99"/>
    <w:semiHidden/>
    <w:unhideWhenUsed/>
    <w:rsid w:val="00623AED"/>
  </w:style>
  <w:style w:type="paragraph" w:styleId="Commentaire">
    <w:name w:val="annotation text"/>
    <w:basedOn w:val="Normal"/>
    <w:link w:val="CommentaireCar"/>
    <w:uiPriority w:val="99"/>
    <w:semiHidden/>
    <w:unhideWhenUsed/>
    <w:rsid w:val="008A4EEF"/>
    <w:rPr>
      <w:sz w:val="20"/>
      <w:szCs w:val="20"/>
    </w:rPr>
  </w:style>
  <w:style w:type="character" w:customStyle="1" w:styleId="CommentaireCar">
    <w:name w:val="Commentaire Car"/>
    <w:basedOn w:val="Policepardfaut"/>
    <w:link w:val="Commentaire"/>
    <w:uiPriority w:val="99"/>
    <w:semiHidden/>
    <w:rsid w:val="008A4EEF"/>
    <w:rPr>
      <w:sz w:val="20"/>
      <w:szCs w:val="20"/>
    </w:rPr>
  </w:style>
  <w:style w:type="paragraph" w:styleId="Objetducommentaire">
    <w:name w:val="annotation subject"/>
    <w:basedOn w:val="Commentaire"/>
    <w:next w:val="Commentaire"/>
    <w:link w:val="ObjetducommentaireCar"/>
    <w:uiPriority w:val="99"/>
    <w:semiHidden/>
    <w:unhideWhenUsed/>
    <w:rsid w:val="008A4EEF"/>
    <w:rPr>
      <w:b/>
      <w:bCs/>
    </w:rPr>
  </w:style>
  <w:style w:type="character" w:customStyle="1" w:styleId="ObjetducommentaireCar">
    <w:name w:val="Objet du commentaire Car"/>
    <w:basedOn w:val="CommentaireCar"/>
    <w:link w:val="Objetducommentaire"/>
    <w:uiPriority w:val="99"/>
    <w:semiHidden/>
    <w:rsid w:val="008A4EEF"/>
    <w:rPr>
      <w:b/>
      <w:bCs/>
      <w:sz w:val="20"/>
      <w:szCs w:val="20"/>
    </w:rPr>
  </w:style>
  <w:style w:type="character" w:styleId="Lienhypertextesuivivisit">
    <w:name w:val="FollowedHyperlink"/>
    <w:basedOn w:val="Policepardfaut"/>
    <w:uiPriority w:val="99"/>
    <w:semiHidden/>
    <w:unhideWhenUsed/>
    <w:rsid w:val="001700B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8" Type="http://schemas.openxmlformats.org/officeDocument/2006/relationships/hyperlink" Target="http://partnerships.ifpma.org/pages/"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ottiglio@ifpma.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fpma.org/fileadmin/content/Publication/2015/IFPMA_UHC_Infographic_A3-Digital.pdf"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ifpma.org/fileadmin/content/Publication/2014/EFPIA_IFPMA_JPMA_PhRMA_Perspectives_on_UHC_March2014.pdf" TargetMode="External"/><Relationship Id="rId4" Type="http://schemas.openxmlformats.org/officeDocument/2006/relationships/settings" Target="settings.xml"/><Relationship Id="rId9" Type="http://schemas.openxmlformats.org/officeDocument/2006/relationships/hyperlink" Target="http://www.ifpma.org/resource-centre/un-high-level-panel-on-access-to-medicines-submissions-a-b-c-26-february-2016/"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Documents\ADMINISTRATION\IFPMA%20General\IFPMA%20Templates\IFPMA%20News%20Release\New%20address%20-%20Ch.%20des%20Mines%209\IFPMA_News_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A92D95-46FF-4FD1-817E-284D752F4D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IFPMA_News_Release.dotx</Template>
  <TotalTime>0</TotalTime>
  <Pages>2</Pages>
  <Words>659</Words>
  <Characters>3630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dc:creator>
  <cp:lastModifiedBy>Catherine</cp:lastModifiedBy>
  <cp:revision>2</cp:revision>
  <cp:lastPrinted>2016-09-14T10:31:00Z</cp:lastPrinted>
  <dcterms:created xsi:type="dcterms:W3CDTF">2016-09-14T15:27:00Z</dcterms:created>
  <dcterms:modified xsi:type="dcterms:W3CDTF">2016-09-14T15:27:00Z</dcterms:modified>
</cp:coreProperties>
</file>