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945" w:rsidRPr="00C63945" w:rsidRDefault="00C63945" w:rsidP="00C63945">
      <w:pPr>
        <w:jc w:val="center"/>
        <w:rPr>
          <w:b/>
        </w:rPr>
      </w:pPr>
      <w:r w:rsidRPr="00C63945">
        <w:rPr>
          <w:b/>
        </w:rPr>
        <w:t>55</w:t>
      </w:r>
      <w:r w:rsidRPr="00C63945">
        <w:rPr>
          <w:b/>
          <w:vertAlign w:val="superscript"/>
        </w:rPr>
        <w:t>th</w:t>
      </w:r>
      <w:r w:rsidRPr="00C63945">
        <w:rPr>
          <w:b/>
        </w:rPr>
        <w:t xml:space="preserve"> Assembli</w:t>
      </w:r>
      <w:r w:rsidR="005721F2">
        <w:rPr>
          <w:b/>
        </w:rPr>
        <w:t>es of the Member States of WIPO</w:t>
      </w:r>
    </w:p>
    <w:p w:rsidR="00C63945" w:rsidRPr="00C63945" w:rsidRDefault="005721F2" w:rsidP="00C63945">
      <w:pPr>
        <w:jc w:val="center"/>
        <w:rPr>
          <w:b/>
        </w:rPr>
      </w:pPr>
      <w:r>
        <w:rPr>
          <w:b/>
        </w:rPr>
        <w:t>Third World Network’s</w:t>
      </w:r>
      <w:r w:rsidR="003F1B54">
        <w:rPr>
          <w:b/>
        </w:rPr>
        <w:t xml:space="preserve"> General Statement</w:t>
      </w:r>
    </w:p>
    <w:p w:rsidR="00C63945" w:rsidRDefault="00C63945" w:rsidP="00C63945">
      <w:pPr>
        <w:jc w:val="both"/>
      </w:pPr>
    </w:p>
    <w:p w:rsidR="00E47786" w:rsidRPr="00976CCB" w:rsidRDefault="00E47786" w:rsidP="00E47786">
      <w:pPr>
        <w:jc w:val="both"/>
      </w:pPr>
    </w:p>
    <w:p w:rsidR="00E47786" w:rsidRPr="00976CCB" w:rsidRDefault="00E47786" w:rsidP="00E47786">
      <w:pPr>
        <w:jc w:val="both"/>
        <w:rPr>
          <w:i/>
          <w:lang w:val="es-ES_tradnl"/>
        </w:rPr>
      </w:pPr>
      <w:proofErr w:type="spellStart"/>
      <w:r w:rsidRPr="00976CCB">
        <w:rPr>
          <w:i/>
        </w:rPr>
        <w:t>Gracias</w:t>
      </w:r>
      <w:proofErr w:type="spellEnd"/>
      <w:r w:rsidRPr="00976CCB">
        <w:rPr>
          <w:i/>
        </w:rPr>
        <w:t xml:space="preserve"> se</w:t>
      </w:r>
      <w:proofErr w:type="spellStart"/>
      <w:r w:rsidRPr="00976CCB">
        <w:rPr>
          <w:i/>
          <w:lang w:val="es-ES_tradnl"/>
        </w:rPr>
        <w:t>ñor</w:t>
      </w:r>
      <w:proofErr w:type="spellEnd"/>
      <w:r w:rsidRPr="00976CCB">
        <w:rPr>
          <w:i/>
          <w:lang w:val="es-ES_tradnl"/>
        </w:rPr>
        <w:t xml:space="preserve"> presidente por la oportunidad de dirigirme a esta asamblea el día de hoy. </w:t>
      </w:r>
    </w:p>
    <w:p w:rsidR="006E1064" w:rsidRPr="00DA6D90" w:rsidRDefault="006E1064" w:rsidP="00C63945">
      <w:pPr>
        <w:jc w:val="both"/>
        <w:rPr>
          <w:sz w:val="23"/>
          <w:szCs w:val="23"/>
        </w:rPr>
      </w:pPr>
    </w:p>
    <w:p w:rsidR="001C326B" w:rsidRPr="00DA6D90" w:rsidRDefault="001C326B" w:rsidP="00C63945">
      <w:pPr>
        <w:jc w:val="both"/>
        <w:rPr>
          <w:sz w:val="23"/>
          <w:szCs w:val="23"/>
        </w:rPr>
      </w:pPr>
      <w:r w:rsidRPr="00DA6D90">
        <w:rPr>
          <w:sz w:val="23"/>
          <w:szCs w:val="23"/>
        </w:rPr>
        <w:t xml:space="preserve">This year’s WIPO Assembly is taking place right after the UN </w:t>
      </w:r>
      <w:r w:rsidR="005721F2" w:rsidRPr="00DA6D90">
        <w:rPr>
          <w:sz w:val="23"/>
          <w:szCs w:val="23"/>
        </w:rPr>
        <w:t xml:space="preserve">Summit </w:t>
      </w:r>
      <w:r w:rsidRPr="00DA6D90">
        <w:rPr>
          <w:sz w:val="23"/>
          <w:szCs w:val="23"/>
        </w:rPr>
        <w:t xml:space="preserve">on </w:t>
      </w:r>
      <w:r w:rsidR="003F1B54" w:rsidRPr="00DA6D90">
        <w:rPr>
          <w:sz w:val="23"/>
          <w:szCs w:val="23"/>
        </w:rPr>
        <w:t>the</w:t>
      </w:r>
      <w:r w:rsidRPr="00DA6D90">
        <w:rPr>
          <w:sz w:val="23"/>
          <w:szCs w:val="23"/>
        </w:rPr>
        <w:t xml:space="preserve"> </w:t>
      </w:r>
      <w:r w:rsidR="005721F2" w:rsidRPr="00DA6D90">
        <w:rPr>
          <w:sz w:val="23"/>
          <w:szCs w:val="23"/>
        </w:rPr>
        <w:t>post-</w:t>
      </w:r>
      <w:r w:rsidRPr="00DA6D90">
        <w:rPr>
          <w:sz w:val="23"/>
          <w:szCs w:val="23"/>
        </w:rPr>
        <w:t>2015 development agenda</w:t>
      </w:r>
      <w:r w:rsidR="005721F2" w:rsidRPr="00DA6D90">
        <w:rPr>
          <w:sz w:val="23"/>
          <w:szCs w:val="23"/>
        </w:rPr>
        <w:t xml:space="preserve"> that has set the path for the next 15 years of achieving 17 Sustainable Development Goals (SDGs)</w:t>
      </w:r>
      <w:r w:rsidRPr="00DA6D90">
        <w:rPr>
          <w:sz w:val="23"/>
          <w:szCs w:val="23"/>
        </w:rPr>
        <w:t xml:space="preserve">.  </w:t>
      </w:r>
    </w:p>
    <w:p w:rsidR="001C326B" w:rsidRPr="00DA6D90" w:rsidRDefault="001C326B" w:rsidP="00C63945">
      <w:pPr>
        <w:jc w:val="both"/>
        <w:rPr>
          <w:sz w:val="23"/>
          <w:szCs w:val="23"/>
        </w:rPr>
      </w:pPr>
    </w:p>
    <w:p w:rsidR="001C326B" w:rsidRPr="00DA6D90" w:rsidRDefault="001C326B" w:rsidP="00C63945">
      <w:pPr>
        <w:jc w:val="both"/>
        <w:rPr>
          <w:sz w:val="23"/>
          <w:szCs w:val="23"/>
        </w:rPr>
      </w:pPr>
      <w:r w:rsidRPr="00DA6D90">
        <w:rPr>
          <w:sz w:val="23"/>
          <w:szCs w:val="23"/>
        </w:rPr>
        <w:t>Access to technology has been recognised as an important means for achieving</w:t>
      </w:r>
      <w:r w:rsidR="003F1B54" w:rsidRPr="00DA6D90">
        <w:rPr>
          <w:sz w:val="23"/>
          <w:szCs w:val="23"/>
        </w:rPr>
        <w:t xml:space="preserve"> the</w:t>
      </w:r>
      <w:r w:rsidRPr="00DA6D90">
        <w:rPr>
          <w:sz w:val="23"/>
          <w:szCs w:val="23"/>
        </w:rPr>
        <w:t xml:space="preserve"> SDGs.  This recognition is clearly reflected by the creation of </w:t>
      </w:r>
      <w:r w:rsidR="003F1B54" w:rsidRPr="00DA6D90">
        <w:rPr>
          <w:sz w:val="23"/>
          <w:szCs w:val="23"/>
        </w:rPr>
        <w:t xml:space="preserve">the </w:t>
      </w:r>
      <w:r w:rsidRPr="00DA6D90">
        <w:rPr>
          <w:sz w:val="23"/>
          <w:szCs w:val="23"/>
        </w:rPr>
        <w:t xml:space="preserve">Technology Facilitation Mechanism through </w:t>
      </w:r>
      <w:r w:rsidR="005721F2" w:rsidRPr="00DA6D90">
        <w:rPr>
          <w:sz w:val="23"/>
          <w:szCs w:val="23"/>
        </w:rPr>
        <w:t xml:space="preserve">the </w:t>
      </w:r>
      <w:r w:rsidRPr="00DA6D90">
        <w:rPr>
          <w:sz w:val="23"/>
          <w:szCs w:val="23"/>
        </w:rPr>
        <w:t xml:space="preserve">Addis Abba Action Plan </w:t>
      </w:r>
      <w:r w:rsidR="005721F2" w:rsidRPr="00DA6D90">
        <w:rPr>
          <w:sz w:val="23"/>
          <w:szCs w:val="23"/>
        </w:rPr>
        <w:t xml:space="preserve">which has been integrated into the post-2015 </w:t>
      </w:r>
      <w:r w:rsidRPr="00DA6D90">
        <w:rPr>
          <w:sz w:val="23"/>
          <w:szCs w:val="23"/>
        </w:rPr>
        <w:t xml:space="preserve">Development Agenda outcome document. </w:t>
      </w:r>
    </w:p>
    <w:p w:rsidR="00A24721" w:rsidRPr="00DA6D90" w:rsidRDefault="00A24721" w:rsidP="00C63945">
      <w:pPr>
        <w:jc w:val="both"/>
        <w:rPr>
          <w:sz w:val="23"/>
          <w:szCs w:val="23"/>
        </w:rPr>
      </w:pPr>
    </w:p>
    <w:p w:rsidR="00D45233" w:rsidRPr="00DA6D90" w:rsidRDefault="001C326B" w:rsidP="00C63945">
      <w:pPr>
        <w:jc w:val="both"/>
        <w:rPr>
          <w:sz w:val="23"/>
          <w:szCs w:val="23"/>
        </w:rPr>
      </w:pPr>
      <w:r w:rsidRPr="00DA6D90">
        <w:rPr>
          <w:sz w:val="23"/>
          <w:szCs w:val="23"/>
        </w:rPr>
        <w:t>Against this background WIPO</w:t>
      </w:r>
      <w:r w:rsidR="003F1B54" w:rsidRPr="00DA6D90">
        <w:rPr>
          <w:sz w:val="23"/>
          <w:szCs w:val="23"/>
        </w:rPr>
        <w:t>,</w:t>
      </w:r>
      <w:r w:rsidRPr="00DA6D90">
        <w:rPr>
          <w:sz w:val="23"/>
          <w:szCs w:val="23"/>
        </w:rPr>
        <w:t xml:space="preserve"> as a specialised agency </w:t>
      </w:r>
      <w:r w:rsidR="00D45233" w:rsidRPr="00DA6D90">
        <w:rPr>
          <w:sz w:val="23"/>
          <w:szCs w:val="23"/>
        </w:rPr>
        <w:t xml:space="preserve">of </w:t>
      </w:r>
      <w:r w:rsidR="005721F2" w:rsidRPr="00DA6D90">
        <w:rPr>
          <w:sz w:val="23"/>
          <w:szCs w:val="23"/>
        </w:rPr>
        <w:t xml:space="preserve">the </w:t>
      </w:r>
      <w:r w:rsidR="00D45233" w:rsidRPr="00DA6D90">
        <w:rPr>
          <w:sz w:val="23"/>
          <w:szCs w:val="23"/>
        </w:rPr>
        <w:t>UN</w:t>
      </w:r>
      <w:r w:rsidR="003F1B54" w:rsidRPr="00DA6D90">
        <w:rPr>
          <w:sz w:val="23"/>
          <w:szCs w:val="23"/>
        </w:rPr>
        <w:t>,</w:t>
      </w:r>
      <w:r w:rsidR="00D45233" w:rsidRPr="00DA6D90">
        <w:rPr>
          <w:sz w:val="23"/>
          <w:szCs w:val="23"/>
        </w:rPr>
        <w:t xml:space="preserve"> should work proactively to help developing countries to implemen</w:t>
      </w:r>
      <w:r w:rsidR="00DA6D90" w:rsidRPr="00DA6D90">
        <w:rPr>
          <w:sz w:val="23"/>
          <w:szCs w:val="23"/>
        </w:rPr>
        <w:t>t the post-</w:t>
      </w:r>
      <w:r w:rsidR="003F1B54" w:rsidRPr="00DA6D90">
        <w:rPr>
          <w:sz w:val="23"/>
          <w:szCs w:val="23"/>
        </w:rPr>
        <w:t xml:space="preserve">2015 development agenda and in </w:t>
      </w:r>
      <w:r w:rsidR="00D45233" w:rsidRPr="00DA6D90">
        <w:rPr>
          <w:sz w:val="23"/>
          <w:szCs w:val="23"/>
        </w:rPr>
        <w:t xml:space="preserve">this direction we call upon WIPO and its Member States </w:t>
      </w:r>
      <w:r w:rsidR="00DA6D90" w:rsidRPr="00DA6D90">
        <w:rPr>
          <w:sz w:val="23"/>
          <w:szCs w:val="23"/>
        </w:rPr>
        <w:t xml:space="preserve">to </w:t>
      </w:r>
      <w:r w:rsidR="00D45233" w:rsidRPr="00DA6D90">
        <w:rPr>
          <w:sz w:val="23"/>
          <w:szCs w:val="23"/>
        </w:rPr>
        <w:t xml:space="preserve">not shy away from addressing the barriers created by </w:t>
      </w:r>
      <w:r w:rsidR="00DA6D90" w:rsidRPr="00DA6D90">
        <w:rPr>
          <w:sz w:val="23"/>
          <w:szCs w:val="23"/>
        </w:rPr>
        <w:t>intellectual property rights (</w:t>
      </w:r>
      <w:r w:rsidR="00D45233" w:rsidRPr="00DA6D90">
        <w:rPr>
          <w:sz w:val="23"/>
          <w:szCs w:val="23"/>
        </w:rPr>
        <w:t>IPR</w:t>
      </w:r>
      <w:r w:rsidR="003F1B54" w:rsidRPr="00DA6D90">
        <w:rPr>
          <w:sz w:val="23"/>
          <w:szCs w:val="23"/>
        </w:rPr>
        <w:t>s</w:t>
      </w:r>
      <w:r w:rsidR="00DA6D90" w:rsidRPr="00DA6D90">
        <w:rPr>
          <w:sz w:val="23"/>
          <w:szCs w:val="23"/>
        </w:rPr>
        <w:t>)</w:t>
      </w:r>
      <w:r w:rsidR="00D45233" w:rsidRPr="00DA6D90">
        <w:rPr>
          <w:sz w:val="23"/>
          <w:szCs w:val="23"/>
        </w:rPr>
        <w:t xml:space="preserve"> in promoting and facilitating technology transfer. </w:t>
      </w:r>
    </w:p>
    <w:p w:rsidR="00D45233" w:rsidRPr="00DA6D90" w:rsidRDefault="00D45233" w:rsidP="00C63945">
      <w:pPr>
        <w:jc w:val="both"/>
        <w:rPr>
          <w:sz w:val="23"/>
          <w:szCs w:val="23"/>
        </w:rPr>
      </w:pPr>
    </w:p>
    <w:p w:rsidR="00D45233" w:rsidRPr="00DA6D90" w:rsidRDefault="00D45233" w:rsidP="00C63945">
      <w:pPr>
        <w:jc w:val="both"/>
        <w:rPr>
          <w:rFonts w:eastAsia="Times New Roman" w:cs="Times New Roman"/>
          <w:sz w:val="23"/>
          <w:szCs w:val="23"/>
        </w:rPr>
      </w:pPr>
      <w:r w:rsidRPr="00DA6D90">
        <w:rPr>
          <w:sz w:val="23"/>
          <w:szCs w:val="23"/>
        </w:rPr>
        <w:t>During the last 20 years, i.e. since the adoption of the TRIPS Agreement, mor</w:t>
      </w:r>
      <w:r w:rsidR="00B47D1A" w:rsidRPr="00DA6D90">
        <w:rPr>
          <w:sz w:val="23"/>
          <w:szCs w:val="23"/>
        </w:rPr>
        <w:t xml:space="preserve">e and more evidence has become available on the </w:t>
      </w:r>
      <w:r w:rsidRPr="00DA6D90">
        <w:rPr>
          <w:sz w:val="23"/>
          <w:szCs w:val="23"/>
        </w:rPr>
        <w:t xml:space="preserve">negative externalities of </w:t>
      </w:r>
      <w:r w:rsidR="00B47D1A" w:rsidRPr="00DA6D90">
        <w:rPr>
          <w:sz w:val="23"/>
          <w:szCs w:val="23"/>
        </w:rPr>
        <w:t>IPR</w:t>
      </w:r>
      <w:r w:rsidR="00DA6D90" w:rsidRPr="00DA6D90">
        <w:rPr>
          <w:sz w:val="23"/>
          <w:szCs w:val="23"/>
        </w:rPr>
        <w:t>s</w:t>
      </w:r>
      <w:r w:rsidR="00B47D1A" w:rsidRPr="00DA6D90">
        <w:rPr>
          <w:sz w:val="23"/>
          <w:szCs w:val="23"/>
        </w:rPr>
        <w:t xml:space="preserve"> on innovation and access to</w:t>
      </w:r>
      <w:r w:rsidRPr="00DA6D90">
        <w:rPr>
          <w:sz w:val="23"/>
          <w:szCs w:val="23"/>
        </w:rPr>
        <w:t xml:space="preserve"> technologies</w:t>
      </w:r>
      <w:r w:rsidR="00123EB1" w:rsidRPr="00DA6D90">
        <w:rPr>
          <w:sz w:val="23"/>
          <w:szCs w:val="23"/>
        </w:rPr>
        <w:t>.</w:t>
      </w:r>
    </w:p>
    <w:p w:rsidR="00B47D1A" w:rsidRPr="00DA6D90" w:rsidRDefault="00B47D1A" w:rsidP="00C63945">
      <w:pPr>
        <w:jc w:val="both"/>
        <w:rPr>
          <w:rFonts w:eastAsia="Times New Roman" w:cs="Times New Roman"/>
          <w:sz w:val="23"/>
          <w:szCs w:val="23"/>
        </w:rPr>
      </w:pPr>
    </w:p>
    <w:p w:rsidR="00267477" w:rsidRPr="00976CCB" w:rsidRDefault="00267477" w:rsidP="00267477">
      <w:pPr>
        <w:rPr>
          <w:rFonts w:eastAsia="Times New Roman" w:cs="Times New Roman"/>
          <w:lang w:val="en-US" w:eastAsia="es-ES"/>
        </w:rPr>
      </w:pPr>
      <w:r w:rsidRPr="00976CCB">
        <w:rPr>
          <w:rFonts w:eastAsia="Times New Roman" w:cs="Times New Roman"/>
        </w:rPr>
        <w:t>Similarl</w:t>
      </w:r>
      <w:r>
        <w:rPr>
          <w:rFonts w:eastAsia="Times New Roman" w:cs="Times New Roman"/>
        </w:rPr>
        <w:t>y, t</w:t>
      </w:r>
      <w:r w:rsidRPr="00976CCB">
        <w:rPr>
          <w:rFonts w:eastAsia="Times New Roman" w:cs="Times New Roman"/>
          <w:lang w:val="en-US" w:eastAsia="es-ES"/>
        </w:rPr>
        <w:t xml:space="preserve">he UN Secretary-General transmitted to the General Assembly, earlier this year, the report of the Special Rapporteur in the field of cultural rights, which reads: </w:t>
      </w:r>
    </w:p>
    <w:p w:rsidR="00D45233" w:rsidRPr="00DA6D90" w:rsidRDefault="00267477" w:rsidP="00267477">
      <w:pPr>
        <w:jc w:val="both"/>
        <w:rPr>
          <w:sz w:val="23"/>
          <w:szCs w:val="23"/>
        </w:rPr>
      </w:pPr>
      <w:r w:rsidRPr="00976CCB">
        <w:rPr>
          <w:rFonts w:eastAsia="Times New Roman" w:cs="Times New Roman"/>
        </w:rPr>
        <w:t xml:space="preserve">“ </w:t>
      </w:r>
      <w:r w:rsidRPr="00976CCB">
        <w:rPr>
          <w:rFonts w:eastAsia="Times New Roman" w:cs="Times New Roman"/>
          <w:lang w:val="en-US" w:eastAsia="es-ES"/>
        </w:rPr>
        <w:t>Patent laws should place no limitations upon the rights to health, food, science and culture, unless the State can demonstrate that the limitation pursues a legitimate aim, is compatible with the nature of this right and is strictly necessary for the promotion of general welfare in a democratic society</w:t>
      </w:r>
      <w:r w:rsidRPr="00976CCB">
        <w:rPr>
          <w:rStyle w:val="Appelnotedebasdep"/>
          <w:rFonts w:eastAsia="Times New Roman" w:cs="Times New Roman"/>
          <w:lang w:val="en-US" w:eastAsia="es-ES"/>
        </w:rPr>
        <w:footnoteReference w:id="1"/>
      </w:r>
      <w:r w:rsidRPr="00976CCB">
        <w:rPr>
          <w:rFonts w:eastAsia="Times New Roman" w:cs="Times New Roman"/>
          <w:lang w:val="en-US" w:eastAsia="es-ES"/>
        </w:rPr>
        <w:t>”</w:t>
      </w:r>
    </w:p>
    <w:p w:rsidR="003F2264" w:rsidRPr="00DA6D90" w:rsidRDefault="003F2264" w:rsidP="00C63945">
      <w:pPr>
        <w:jc w:val="both"/>
        <w:rPr>
          <w:sz w:val="23"/>
          <w:szCs w:val="23"/>
        </w:rPr>
      </w:pPr>
    </w:p>
    <w:p w:rsidR="003F2264" w:rsidRPr="00DA6D90" w:rsidRDefault="003F2264" w:rsidP="00C63945">
      <w:pPr>
        <w:jc w:val="both"/>
        <w:rPr>
          <w:sz w:val="23"/>
          <w:szCs w:val="23"/>
        </w:rPr>
      </w:pPr>
      <w:r w:rsidRPr="00DA6D90">
        <w:rPr>
          <w:sz w:val="23"/>
          <w:szCs w:val="23"/>
        </w:rPr>
        <w:t>Challenges of IPR</w:t>
      </w:r>
      <w:r w:rsidR="00DA6D90" w:rsidRPr="00DA6D90">
        <w:rPr>
          <w:sz w:val="23"/>
          <w:szCs w:val="23"/>
        </w:rPr>
        <w:t>s</w:t>
      </w:r>
      <w:r w:rsidRPr="00DA6D90">
        <w:rPr>
          <w:sz w:val="23"/>
          <w:szCs w:val="23"/>
        </w:rPr>
        <w:t xml:space="preserve"> on development strategies call for reform of WIPO in its</w:t>
      </w:r>
      <w:r w:rsidR="003F1B54" w:rsidRPr="00DA6D90">
        <w:rPr>
          <w:sz w:val="23"/>
          <w:szCs w:val="23"/>
        </w:rPr>
        <w:t xml:space="preserve"> approach</w:t>
      </w:r>
      <w:r w:rsidRPr="00DA6D90">
        <w:rPr>
          <w:sz w:val="23"/>
          <w:szCs w:val="23"/>
        </w:rPr>
        <w:t xml:space="preserve"> to IP as well as its governanc</w:t>
      </w:r>
      <w:r w:rsidR="003F1B54" w:rsidRPr="00DA6D90">
        <w:rPr>
          <w:sz w:val="23"/>
          <w:szCs w:val="23"/>
        </w:rPr>
        <w:t>e structure.  While WIPO earns</w:t>
      </w:r>
      <w:r w:rsidRPr="00DA6D90">
        <w:rPr>
          <w:sz w:val="23"/>
          <w:szCs w:val="23"/>
        </w:rPr>
        <w:t xml:space="preserve"> its major share of </w:t>
      </w:r>
      <w:r w:rsidR="003F1B54" w:rsidRPr="00DA6D90">
        <w:rPr>
          <w:sz w:val="23"/>
          <w:szCs w:val="23"/>
        </w:rPr>
        <w:t>revenue through the services it</w:t>
      </w:r>
      <w:r w:rsidRPr="00DA6D90">
        <w:rPr>
          <w:sz w:val="23"/>
          <w:szCs w:val="23"/>
        </w:rPr>
        <w:t xml:space="preserve"> provide</w:t>
      </w:r>
      <w:r w:rsidR="003F1B54" w:rsidRPr="00DA6D90">
        <w:rPr>
          <w:sz w:val="23"/>
          <w:szCs w:val="23"/>
        </w:rPr>
        <w:t>s</w:t>
      </w:r>
      <w:r w:rsidRPr="00DA6D90">
        <w:rPr>
          <w:sz w:val="23"/>
          <w:szCs w:val="23"/>
        </w:rPr>
        <w:t xml:space="preserve"> to IP owners</w:t>
      </w:r>
      <w:r w:rsidR="00DA6D90" w:rsidRPr="00DA6D90">
        <w:rPr>
          <w:sz w:val="23"/>
          <w:szCs w:val="23"/>
        </w:rPr>
        <w:t>,</w:t>
      </w:r>
      <w:r w:rsidRPr="00DA6D90">
        <w:rPr>
          <w:sz w:val="23"/>
          <w:szCs w:val="23"/>
        </w:rPr>
        <w:t xml:space="preserve"> its norm setting and technical assistance should not be influenced </w:t>
      </w:r>
      <w:r w:rsidR="003F1B54" w:rsidRPr="00DA6D90">
        <w:rPr>
          <w:sz w:val="23"/>
          <w:szCs w:val="23"/>
        </w:rPr>
        <w:t xml:space="preserve">or </w:t>
      </w:r>
      <w:r w:rsidRPr="00DA6D90">
        <w:rPr>
          <w:sz w:val="23"/>
          <w:szCs w:val="23"/>
        </w:rPr>
        <w:t>be dr</w:t>
      </w:r>
      <w:r w:rsidR="003F1B54" w:rsidRPr="00DA6D90">
        <w:rPr>
          <w:sz w:val="23"/>
          <w:szCs w:val="23"/>
        </w:rPr>
        <w:t xml:space="preserve">iven by the </w:t>
      </w:r>
      <w:r w:rsidR="00DA6D90" w:rsidRPr="00DA6D90">
        <w:rPr>
          <w:sz w:val="23"/>
          <w:szCs w:val="23"/>
        </w:rPr>
        <w:t>interests</w:t>
      </w:r>
      <w:r w:rsidR="003F1B54" w:rsidRPr="00DA6D90">
        <w:rPr>
          <w:sz w:val="23"/>
          <w:szCs w:val="23"/>
        </w:rPr>
        <w:t xml:space="preserve"> of revenue</w:t>
      </w:r>
      <w:r w:rsidRPr="00DA6D90">
        <w:rPr>
          <w:sz w:val="23"/>
          <w:szCs w:val="23"/>
        </w:rPr>
        <w:t xml:space="preserve"> from </w:t>
      </w:r>
      <w:r w:rsidR="003F1B54" w:rsidRPr="00DA6D90">
        <w:rPr>
          <w:sz w:val="23"/>
          <w:szCs w:val="23"/>
        </w:rPr>
        <w:t xml:space="preserve">those </w:t>
      </w:r>
      <w:r w:rsidRPr="00DA6D90">
        <w:rPr>
          <w:sz w:val="23"/>
          <w:szCs w:val="23"/>
        </w:rPr>
        <w:t xml:space="preserve">IP services. The norm setting and </w:t>
      </w:r>
      <w:r w:rsidR="00DA6D90" w:rsidRPr="00DA6D90">
        <w:rPr>
          <w:sz w:val="23"/>
          <w:szCs w:val="23"/>
        </w:rPr>
        <w:t>capacity building</w:t>
      </w:r>
      <w:r w:rsidR="003F1B54" w:rsidRPr="00DA6D90">
        <w:rPr>
          <w:sz w:val="23"/>
          <w:szCs w:val="23"/>
        </w:rPr>
        <w:t xml:space="preserve"> activities should be</w:t>
      </w:r>
      <w:r w:rsidRPr="00DA6D90">
        <w:rPr>
          <w:sz w:val="23"/>
          <w:szCs w:val="23"/>
        </w:rPr>
        <w:t xml:space="preserve"> driven by the development concerns rather </w:t>
      </w:r>
      <w:r w:rsidR="003F1B54" w:rsidRPr="00DA6D90">
        <w:rPr>
          <w:sz w:val="23"/>
          <w:szCs w:val="23"/>
        </w:rPr>
        <w:t xml:space="preserve">than revenue generation concerns. </w:t>
      </w:r>
    </w:p>
    <w:p w:rsidR="003F2264" w:rsidRPr="00DA6D90" w:rsidRDefault="003F2264" w:rsidP="00C63945">
      <w:pPr>
        <w:jc w:val="both"/>
        <w:rPr>
          <w:sz w:val="23"/>
          <w:szCs w:val="23"/>
        </w:rPr>
      </w:pPr>
    </w:p>
    <w:p w:rsidR="003F2264" w:rsidRPr="00DA6D90" w:rsidRDefault="003F2264" w:rsidP="00C63945">
      <w:pPr>
        <w:jc w:val="both"/>
        <w:rPr>
          <w:sz w:val="23"/>
          <w:szCs w:val="23"/>
        </w:rPr>
      </w:pPr>
      <w:r w:rsidRPr="00DA6D90">
        <w:rPr>
          <w:sz w:val="23"/>
          <w:szCs w:val="23"/>
        </w:rPr>
        <w:t xml:space="preserve">There </w:t>
      </w:r>
      <w:r w:rsidR="003F1B54" w:rsidRPr="00DA6D90">
        <w:rPr>
          <w:sz w:val="23"/>
          <w:szCs w:val="23"/>
        </w:rPr>
        <w:t xml:space="preserve">should be firewalls to prevent </w:t>
      </w:r>
      <w:r w:rsidRPr="00DA6D90">
        <w:rPr>
          <w:sz w:val="23"/>
          <w:szCs w:val="23"/>
        </w:rPr>
        <w:t xml:space="preserve">conflict of </w:t>
      </w:r>
      <w:r w:rsidR="00C63945" w:rsidRPr="00DA6D90">
        <w:rPr>
          <w:sz w:val="23"/>
          <w:szCs w:val="23"/>
        </w:rPr>
        <w:t>interest</w:t>
      </w:r>
      <w:r w:rsidR="00DA6D90" w:rsidRPr="00DA6D90">
        <w:rPr>
          <w:sz w:val="23"/>
          <w:szCs w:val="23"/>
        </w:rPr>
        <w:t>s</w:t>
      </w:r>
      <w:r w:rsidR="00C63945" w:rsidRPr="00DA6D90">
        <w:rPr>
          <w:sz w:val="23"/>
          <w:szCs w:val="23"/>
        </w:rPr>
        <w:t xml:space="preserve"> and</w:t>
      </w:r>
      <w:r w:rsidRPr="00DA6D90">
        <w:rPr>
          <w:sz w:val="23"/>
          <w:szCs w:val="23"/>
        </w:rPr>
        <w:t xml:space="preserve"> </w:t>
      </w:r>
      <w:r w:rsidR="00DA6D90" w:rsidRPr="00DA6D90">
        <w:rPr>
          <w:sz w:val="23"/>
          <w:szCs w:val="23"/>
        </w:rPr>
        <w:t xml:space="preserve">WIPO </w:t>
      </w:r>
      <w:r w:rsidRPr="00DA6D90">
        <w:rPr>
          <w:sz w:val="23"/>
          <w:szCs w:val="23"/>
        </w:rPr>
        <w:t xml:space="preserve">should </w:t>
      </w:r>
      <w:r w:rsidR="00DA6D90" w:rsidRPr="00DA6D90">
        <w:rPr>
          <w:sz w:val="23"/>
          <w:szCs w:val="23"/>
        </w:rPr>
        <w:t xml:space="preserve">put in </w:t>
      </w:r>
      <w:r w:rsidRPr="00DA6D90">
        <w:rPr>
          <w:sz w:val="23"/>
          <w:szCs w:val="23"/>
        </w:rPr>
        <w:t xml:space="preserve">place </w:t>
      </w:r>
      <w:r w:rsidR="00C63945" w:rsidRPr="00DA6D90">
        <w:rPr>
          <w:sz w:val="23"/>
          <w:szCs w:val="23"/>
        </w:rPr>
        <w:t>a comprehensive</w:t>
      </w:r>
      <w:r w:rsidRPr="00DA6D90">
        <w:rPr>
          <w:sz w:val="23"/>
          <w:szCs w:val="23"/>
        </w:rPr>
        <w:t xml:space="preserve"> conflict of interest</w:t>
      </w:r>
      <w:r w:rsidR="00DA6D90" w:rsidRPr="00DA6D90">
        <w:rPr>
          <w:sz w:val="23"/>
          <w:szCs w:val="23"/>
        </w:rPr>
        <w:t>s</w:t>
      </w:r>
      <w:r w:rsidRPr="00DA6D90">
        <w:rPr>
          <w:sz w:val="23"/>
          <w:szCs w:val="23"/>
        </w:rPr>
        <w:t xml:space="preserve"> policy to prevent individual and institutional </w:t>
      </w:r>
      <w:r w:rsidR="00C63945" w:rsidRPr="00DA6D90">
        <w:rPr>
          <w:sz w:val="23"/>
          <w:szCs w:val="23"/>
        </w:rPr>
        <w:t>conflict</w:t>
      </w:r>
      <w:r w:rsidRPr="00DA6D90">
        <w:rPr>
          <w:sz w:val="23"/>
          <w:szCs w:val="23"/>
        </w:rPr>
        <w:t xml:space="preserve"> of </w:t>
      </w:r>
      <w:r w:rsidR="00C63945" w:rsidRPr="00DA6D90">
        <w:rPr>
          <w:sz w:val="23"/>
          <w:szCs w:val="23"/>
        </w:rPr>
        <w:t>interest</w:t>
      </w:r>
      <w:r w:rsidR="00DA6D90" w:rsidRPr="00DA6D90">
        <w:rPr>
          <w:sz w:val="23"/>
          <w:szCs w:val="23"/>
        </w:rPr>
        <w:t>s</w:t>
      </w:r>
      <w:r w:rsidRPr="00DA6D90">
        <w:rPr>
          <w:sz w:val="23"/>
          <w:szCs w:val="23"/>
        </w:rPr>
        <w:t>. WIPO should also publish the declaration</w:t>
      </w:r>
      <w:r w:rsidR="00C63945" w:rsidRPr="00DA6D90">
        <w:rPr>
          <w:sz w:val="23"/>
          <w:szCs w:val="23"/>
        </w:rPr>
        <w:t xml:space="preserve"> of interest from the exte</w:t>
      </w:r>
      <w:r w:rsidR="00DA6D90" w:rsidRPr="00DA6D90">
        <w:rPr>
          <w:sz w:val="23"/>
          <w:szCs w:val="23"/>
        </w:rPr>
        <w:t>rnal consultants and experts who are engaged</w:t>
      </w:r>
      <w:r w:rsidR="00C63945" w:rsidRPr="00DA6D90">
        <w:rPr>
          <w:sz w:val="23"/>
          <w:szCs w:val="23"/>
        </w:rPr>
        <w:t xml:space="preserve"> for the various technical assistance activities and studies. </w:t>
      </w:r>
    </w:p>
    <w:p w:rsidR="00C63945" w:rsidRPr="00DA6D90" w:rsidRDefault="00C63945" w:rsidP="00C63945">
      <w:pPr>
        <w:jc w:val="both"/>
        <w:rPr>
          <w:sz w:val="23"/>
          <w:szCs w:val="23"/>
        </w:rPr>
      </w:pPr>
    </w:p>
    <w:p w:rsidR="00C63945" w:rsidRPr="00DA6D90" w:rsidRDefault="00C63945" w:rsidP="00C63945">
      <w:pPr>
        <w:jc w:val="both"/>
        <w:rPr>
          <w:sz w:val="23"/>
          <w:szCs w:val="23"/>
        </w:rPr>
      </w:pPr>
      <w:r w:rsidRPr="00DA6D90">
        <w:rPr>
          <w:sz w:val="23"/>
          <w:szCs w:val="23"/>
        </w:rPr>
        <w:lastRenderedPageBreak/>
        <w:t xml:space="preserve">There is an urgent need to </w:t>
      </w:r>
      <w:r w:rsidR="003F1B54" w:rsidRPr="00DA6D90">
        <w:rPr>
          <w:sz w:val="23"/>
          <w:szCs w:val="23"/>
        </w:rPr>
        <w:t>re-orient the function</w:t>
      </w:r>
      <w:r w:rsidR="00DA6D90" w:rsidRPr="00DA6D90">
        <w:rPr>
          <w:sz w:val="23"/>
          <w:szCs w:val="23"/>
        </w:rPr>
        <w:t>s</w:t>
      </w:r>
      <w:r w:rsidR="003F1B54" w:rsidRPr="00DA6D90">
        <w:rPr>
          <w:sz w:val="23"/>
          <w:szCs w:val="23"/>
        </w:rPr>
        <w:t xml:space="preserve"> of WIPO </w:t>
      </w:r>
      <w:r w:rsidR="001900A4" w:rsidRPr="00DA6D90">
        <w:rPr>
          <w:sz w:val="23"/>
          <w:szCs w:val="23"/>
        </w:rPr>
        <w:t xml:space="preserve">to the letter and spirit of the agreement with the UN and </w:t>
      </w:r>
      <w:r w:rsidR="00DA6D90" w:rsidRPr="00DA6D90">
        <w:rPr>
          <w:sz w:val="23"/>
          <w:szCs w:val="23"/>
        </w:rPr>
        <w:t xml:space="preserve">to </w:t>
      </w:r>
      <w:r w:rsidR="001900A4" w:rsidRPr="00DA6D90">
        <w:rPr>
          <w:sz w:val="23"/>
          <w:szCs w:val="23"/>
        </w:rPr>
        <w:t xml:space="preserve">mainstream </w:t>
      </w:r>
      <w:r w:rsidR="00DA6D90" w:rsidRPr="00DA6D90">
        <w:rPr>
          <w:sz w:val="23"/>
          <w:szCs w:val="23"/>
        </w:rPr>
        <w:t xml:space="preserve">the </w:t>
      </w:r>
      <w:r w:rsidR="001900A4" w:rsidRPr="00DA6D90">
        <w:rPr>
          <w:sz w:val="23"/>
          <w:szCs w:val="23"/>
        </w:rPr>
        <w:t xml:space="preserve">WIPO development agenda to fit the purpose of serving the development aspirations of humanity. </w:t>
      </w:r>
    </w:p>
    <w:p w:rsidR="00C63945" w:rsidRPr="00DA6D90" w:rsidRDefault="00C63945" w:rsidP="00C63945">
      <w:pPr>
        <w:jc w:val="both"/>
        <w:rPr>
          <w:sz w:val="23"/>
          <w:szCs w:val="23"/>
        </w:rPr>
      </w:pPr>
    </w:p>
    <w:p w:rsidR="00D45233" w:rsidRDefault="00E47786" w:rsidP="00C63945">
      <w:pPr>
        <w:jc w:val="both"/>
      </w:pPr>
      <w:proofErr w:type="spellStart"/>
      <w:r>
        <w:rPr>
          <w:sz w:val="23"/>
          <w:szCs w:val="23"/>
        </w:rPr>
        <w:t>Muchas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gracias</w:t>
      </w:r>
      <w:proofErr w:type="spellEnd"/>
      <w:r>
        <w:rPr>
          <w:sz w:val="23"/>
          <w:szCs w:val="23"/>
        </w:rPr>
        <w:t xml:space="preserve"> </w:t>
      </w:r>
      <w:bookmarkStart w:id="0" w:name="_GoBack"/>
      <w:bookmarkEnd w:id="0"/>
    </w:p>
    <w:sectPr w:rsidR="00D45233" w:rsidSect="006E1064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4D90" w:rsidRDefault="00A74D90" w:rsidP="00267477">
      <w:r>
        <w:separator/>
      </w:r>
    </w:p>
  </w:endnote>
  <w:endnote w:type="continuationSeparator" w:id="0">
    <w:p w:rsidR="00A74D90" w:rsidRDefault="00A74D90" w:rsidP="002674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4D90" w:rsidRDefault="00A74D90" w:rsidP="00267477">
      <w:r>
        <w:separator/>
      </w:r>
    </w:p>
  </w:footnote>
  <w:footnote w:type="continuationSeparator" w:id="0">
    <w:p w:rsidR="00A74D90" w:rsidRDefault="00A74D90" w:rsidP="00267477">
      <w:r>
        <w:continuationSeparator/>
      </w:r>
    </w:p>
  </w:footnote>
  <w:footnote w:id="1">
    <w:p w:rsidR="00267477" w:rsidRDefault="00267477" w:rsidP="00267477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hyperlink r:id="rId1" w:history="1">
        <w:r w:rsidRPr="00F06573">
          <w:rPr>
            <w:rStyle w:val="Lienhypertexte"/>
          </w:rPr>
          <w:t>http://daccess-dds-ny.un.org/doc/UNDOC/GEN/N15/243/83/PDF/N1524383.pdf?OpenElement</w:t>
        </w:r>
      </w:hyperlink>
    </w:p>
    <w:p w:rsidR="00267477" w:rsidRPr="00616329" w:rsidRDefault="00267477" w:rsidP="00267477">
      <w:pPr>
        <w:pStyle w:val="Notedebasdepage"/>
        <w:rPr>
          <w:lang w:val="en-US"/>
        </w:rPr>
      </w:pP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7025DF"/>
    <w:rsid w:val="00123EB1"/>
    <w:rsid w:val="001900A4"/>
    <w:rsid w:val="001C326B"/>
    <w:rsid w:val="00267477"/>
    <w:rsid w:val="003F1B54"/>
    <w:rsid w:val="003F2264"/>
    <w:rsid w:val="0044561B"/>
    <w:rsid w:val="005721F2"/>
    <w:rsid w:val="006E1064"/>
    <w:rsid w:val="007025DF"/>
    <w:rsid w:val="00910AF9"/>
    <w:rsid w:val="00A24721"/>
    <w:rsid w:val="00A74D90"/>
    <w:rsid w:val="00AE610E"/>
    <w:rsid w:val="00B47D1A"/>
    <w:rsid w:val="00C63945"/>
    <w:rsid w:val="00D45233"/>
    <w:rsid w:val="00DA6D90"/>
    <w:rsid w:val="00E477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25DF"/>
    <w:rPr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721F2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721F2"/>
    <w:rPr>
      <w:rFonts w:ascii="Lucida Grande" w:hAnsi="Lucida Grande" w:cs="Lucida Grande"/>
      <w:sz w:val="18"/>
      <w:szCs w:val="18"/>
      <w:lang w:val="en-GB"/>
    </w:rPr>
  </w:style>
  <w:style w:type="paragraph" w:styleId="Notedebasdepage">
    <w:name w:val="footnote text"/>
    <w:basedOn w:val="Normal"/>
    <w:link w:val="NotedebasdepageCar"/>
    <w:uiPriority w:val="99"/>
    <w:unhideWhenUsed/>
    <w:rsid w:val="00267477"/>
  </w:style>
  <w:style w:type="character" w:customStyle="1" w:styleId="NotedebasdepageCar">
    <w:name w:val="Note de bas de page Car"/>
    <w:basedOn w:val="Policepardfaut"/>
    <w:link w:val="Notedebasdepage"/>
    <w:uiPriority w:val="99"/>
    <w:rsid w:val="00267477"/>
    <w:rPr>
      <w:lang w:val="en-GB"/>
    </w:rPr>
  </w:style>
  <w:style w:type="character" w:styleId="Appelnotedebasdep">
    <w:name w:val="footnote reference"/>
    <w:basedOn w:val="Policepardfaut"/>
    <w:uiPriority w:val="99"/>
    <w:unhideWhenUsed/>
    <w:rsid w:val="00267477"/>
    <w:rPr>
      <w:vertAlign w:val="superscript"/>
    </w:rPr>
  </w:style>
  <w:style w:type="character" w:styleId="Lienhypertexte">
    <w:name w:val="Hyperlink"/>
    <w:basedOn w:val="Policepardfaut"/>
    <w:uiPriority w:val="99"/>
    <w:unhideWhenUsed/>
    <w:rsid w:val="0026747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25DF"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721F2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21F2"/>
    <w:rPr>
      <w:rFonts w:ascii="Lucida Grande" w:hAnsi="Lucida Grande" w:cs="Lucida Grande"/>
      <w:sz w:val="18"/>
      <w:szCs w:val="18"/>
      <w:lang w:val="en-GB"/>
    </w:rPr>
  </w:style>
  <w:style w:type="paragraph" w:styleId="Textonotapie">
    <w:name w:val="footnote text"/>
    <w:basedOn w:val="Normal"/>
    <w:link w:val="TextonotapieCar"/>
    <w:uiPriority w:val="99"/>
    <w:unhideWhenUsed/>
    <w:rsid w:val="00267477"/>
  </w:style>
  <w:style w:type="character" w:customStyle="1" w:styleId="TextonotapieCar">
    <w:name w:val="Texto nota pie Car"/>
    <w:basedOn w:val="Fuentedeprrafopredeter"/>
    <w:link w:val="Textonotapie"/>
    <w:uiPriority w:val="99"/>
    <w:rsid w:val="00267477"/>
    <w:rPr>
      <w:lang w:val="en-GB"/>
    </w:rPr>
  </w:style>
  <w:style w:type="character" w:styleId="Refdenotaalpie">
    <w:name w:val="footnote reference"/>
    <w:basedOn w:val="Fuentedeprrafopredeter"/>
    <w:uiPriority w:val="99"/>
    <w:unhideWhenUsed/>
    <w:rsid w:val="00267477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26747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daccess-dds-ny.un.org/doc/UNDOC/GEN/N15/243/83/PDF/N1524383.pdf?OpenElemen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438</Words>
  <Characters>2409</Characters>
  <Application>Microsoft Office Word</Application>
  <DocSecurity>0</DocSecurity>
  <Lines>20</Lines>
  <Paragraphs>5</Paragraphs>
  <ScaleCrop>false</ScaleCrop>
  <Company>TWN</Company>
  <LinksUpToDate>false</LinksUpToDate>
  <CharactersWithSpaces>2842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 M Gopakumar</dc:creator>
  <cp:lastModifiedBy>Catherine</cp:lastModifiedBy>
  <cp:revision>2</cp:revision>
  <dcterms:created xsi:type="dcterms:W3CDTF">2015-10-06T12:30:00Z</dcterms:created>
  <dcterms:modified xsi:type="dcterms:W3CDTF">2015-10-06T12:30:00Z</dcterms:modified>
</cp:coreProperties>
</file>