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05F58" w:rsidRDefault="00705F58" w:rsidP="00705F58">
      <w:pPr>
        <w:spacing w:line="240" w:lineRule="auto"/>
        <w:jc w:val="center"/>
        <w:rPr>
          <w:rFonts w:eastAsia="Calibri"/>
          <w:b/>
          <w:sz w:val="28"/>
          <w:szCs w:val="28"/>
          <w:highlight w:val="white"/>
          <w:u w:val="single"/>
        </w:rPr>
      </w:pPr>
      <w:bookmarkStart w:id="0" w:name="_GoBack"/>
      <w:bookmarkEnd w:id="0"/>
      <w:r w:rsidRPr="00705F58">
        <w:rPr>
          <w:rFonts w:eastAsia="Calibri"/>
          <w:b/>
          <w:sz w:val="28"/>
          <w:szCs w:val="28"/>
          <w:highlight w:val="white"/>
          <w:u w:val="single"/>
        </w:rPr>
        <w:t>24th session of WIPO Program &amp; Budget Committee</w:t>
      </w:r>
    </w:p>
    <w:p w:rsidR="00705F58" w:rsidRDefault="00705F58" w:rsidP="00705F58">
      <w:pPr>
        <w:spacing w:line="240" w:lineRule="auto"/>
        <w:jc w:val="center"/>
        <w:rPr>
          <w:rFonts w:eastAsia="Calibri"/>
          <w:b/>
          <w:sz w:val="28"/>
          <w:szCs w:val="28"/>
          <w:highlight w:val="white"/>
          <w:u w:val="single"/>
        </w:rPr>
      </w:pPr>
    </w:p>
    <w:p w:rsidR="00705F58" w:rsidRDefault="009A4B9C" w:rsidP="00705F58">
      <w:pPr>
        <w:spacing w:line="240" w:lineRule="auto"/>
        <w:jc w:val="center"/>
        <w:rPr>
          <w:rFonts w:eastAsia="Calibri"/>
          <w:b/>
          <w:sz w:val="28"/>
          <w:szCs w:val="28"/>
          <w:highlight w:val="white"/>
          <w:u w:val="single"/>
        </w:rPr>
      </w:pPr>
      <w:r w:rsidRPr="00705F58">
        <w:rPr>
          <w:rFonts w:eastAsia="Calibri"/>
          <w:b/>
          <w:sz w:val="28"/>
          <w:szCs w:val="28"/>
          <w:highlight w:val="white"/>
          <w:u w:val="single"/>
        </w:rPr>
        <w:t xml:space="preserve">India’s intervention on the Agenda item 5 on </w:t>
      </w:r>
    </w:p>
    <w:p w:rsidR="00705F58" w:rsidRDefault="009A4B9C" w:rsidP="00705F58">
      <w:pPr>
        <w:spacing w:line="240" w:lineRule="auto"/>
        <w:jc w:val="center"/>
        <w:rPr>
          <w:rFonts w:eastAsia="Calibri"/>
          <w:b/>
          <w:sz w:val="28"/>
          <w:szCs w:val="28"/>
          <w:highlight w:val="white"/>
          <w:u w:val="single"/>
        </w:rPr>
      </w:pPr>
      <w:r w:rsidRPr="00705F58">
        <w:rPr>
          <w:rFonts w:eastAsia="Calibri"/>
          <w:b/>
          <w:sz w:val="28"/>
          <w:szCs w:val="28"/>
          <w:highlight w:val="white"/>
          <w:u w:val="single"/>
        </w:rPr>
        <w:t xml:space="preserve">Report by the External Auditor (Document WO/PBC/24/5) </w:t>
      </w:r>
      <w:r w:rsidR="003904A4">
        <w:rPr>
          <w:rFonts w:eastAsia="Calibri"/>
          <w:b/>
          <w:sz w:val="28"/>
          <w:szCs w:val="28"/>
          <w:highlight w:val="white"/>
          <w:u w:val="single"/>
        </w:rPr>
        <w:t xml:space="preserve">delivered by Amb. Ajit Kumar, Permanent Representative of India to the United Nations, Geneva </w:t>
      </w:r>
    </w:p>
    <w:p w:rsidR="003904A4" w:rsidRDefault="003904A4" w:rsidP="00705F58">
      <w:pPr>
        <w:spacing w:line="240" w:lineRule="auto"/>
        <w:jc w:val="center"/>
        <w:rPr>
          <w:rFonts w:eastAsia="Calibri"/>
          <w:b/>
          <w:sz w:val="28"/>
          <w:szCs w:val="28"/>
          <w:highlight w:val="white"/>
          <w:u w:val="single"/>
        </w:rPr>
      </w:pPr>
    </w:p>
    <w:p w:rsidR="001867E1" w:rsidRPr="00705F58" w:rsidRDefault="00705F58" w:rsidP="00705F58">
      <w:pPr>
        <w:spacing w:line="240" w:lineRule="auto"/>
        <w:jc w:val="center"/>
        <w:rPr>
          <w:sz w:val="28"/>
          <w:szCs w:val="28"/>
        </w:rPr>
      </w:pPr>
      <w:r w:rsidRPr="00705F58">
        <w:rPr>
          <w:rFonts w:eastAsia="Calibri"/>
          <w:sz w:val="28"/>
          <w:szCs w:val="28"/>
          <w:highlight w:val="white"/>
        </w:rPr>
        <w:t>[</w:t>
      </w:r>
      <w:r w:rsidR="009A4B9C" w:rsidRPr="00705F58">
        <w:rPr>
          <w:rFonts w:eastAsia="Calibri"/>
          <w:sz w:val="28"/>
          <w:szCs w:val="28"/>
          <w:highlight w:val="white"/>
        </w:rPr>
        <w:t>14-18 September 2015</w:t>
      </w:r>
      <w:r w:rsidRPr="00705F58">
        <w:rPr>
          <w:rFonts w:eastAsia="Calibri"/>
          <w:sz w:val="28"/>
          <w:szCs w:val="28"/>
        </w:rPr>
        <w:t>]</w:t>
      </w:r>
    </w:p>
    <w:p w:rsidR="001867E1" w:rsidRPr="00705F58" w:rsidRDefault="001867E1" w:rsidP="00705F58">
      <w:pPr>
        <w:spacing w:line="240" w:lineRule="auto"/>
        <w:jc w:val="both"/>
        <w:rPr>
          <w:sz w:val="28"/>
          <w:szCs w:val="28"/>
        </w:rPr>
      </w:pPr>
    </w:p>
    <w:p w:rsidR="001867E1" w:rsidRPr="00705F58" w:rsidRDefault="001867E1" w:rsidP="00705F58">
      <w:pPr>
        <w:spacing w:line="240" w:lineRule="auto"/>
        <w:jc w:val="both"/>
        <w:rPr>
          <w:sz w:val="28"/>
          <w:szCs w:val="28"/>
        </w:rPr>
      </w:pPr>
    </w:p>
    <w:p w:rsidR="00AE220F" w:rsidRDefault="00AE220F" w:rsidP="00705F58">
      <w:pPr>
        <w:spacing w:line="240" w:lineRule="auto"/>
        <w:jc w:val="both"/>
        <w:rPr>
          <w:rFonts w:eastAsia="Calibri"/>
          <w:b/>
          <w:sz w:val="28"/>
          <w:szCs w:val="28"/>
          <w:highlight w:val="white"/>
        </w:rPr>
      </w:pPr>
      <w:r>
        <w:rPr>
          <w:rFonts w:eastAsia="Calibri"/>
          <w:b/>
          <w:sz w:val="28"/>
          <w:szCs w:val="28"/>
          <w:highlight w:val="white"/>
        </w:rPr>
        <w:t xml:space="preserve">Muchas Gracias Sr. Presidente </w:t>
      </w:r>
    </w:p>
    <w:p w:rsidR="00AE220F" w:rsidRDefault="00AE220F" w:rsidP="00705F58">
      <w:pPr>
        <w:spacing w:line="240" w:lineRule="auto"/>
        <w:jc w:val="both"/>
        <w:rPr>
          <w:rFonts w:eastAsia="Calibri"/>
          <w:b/>
          <w:sz w:val="28"/>
          <w:szCs w:val="28"/>
          <w:highlight w:val="white"/>
        </w:rPr>
      </w:pPr>
    </w:p>
    <w:p w:rsidR="001867E1" w:rsidRPr="00705F58" w:rsidRDefault="009A4B9C" w:rsidP="00705F58">
      <w:pPr>
        <w:spacing w:line="240" w:lineRule="auto"/>
        <w:jc w:val="both"/>
        <w:rPr>
          <w:b/>
          <w:sz w:val="28"/>
          <w:szCs w:val="28"/>
        </w:rPr>
      </w:pPr>
      <w:r w:rsidRPr="00705F58">
        <w:rPr>
          <w:rFonts w:eastAsia="Calibri"/>
          <w:b/>
          <w:sz w:val="28"/>
          <w:szCs w:val="28"/>
          <w:highlight w:val="white"/>
        </w:rPr>
        <w:t>Mr</w:t>
      </w:r>
      <w:r w:rsidR="00B576FD">
        <w:rPr>
          <w:rFonts w:eastAsia="Calibri"/>
          <w:b/>
          <w:sz w:val="28"/>
          <w:szCs w:val="28"/>
          <w:highlight w:val="white"/>
        </w:rPr>
        <w:t>.</w:t>
      </w:r>
      <w:r w:rsidRPr="00705F58">
        <w:rPr>
          <w:rFonts w:eastAsia="Calibri"/>
          <w:b/>
          <w:sz w:val="28"/>
          <w:szCs w:val="28"/>
          <w:highlight w:val="white"/>
        </w:rPr>
        <w:t xml:space="preserve"> Chair</w:t>
      </w:r>
      <w:r w:rsidR="00AE220F">
        <w:rPr>
          <w:rFonts w:eastAsia="Calibri"/>
          <w:b/>
          <w:sz w:val="28"/>
          <w:szCs w:val="28"/>
        </w:rPr>
        <w:t>man</w:t>
      </w:r>
      <w:r w:rsidR="00705F58" w:rsidRPr="00705F58">
        <w:rPr>
          <w:rFonts w:eastAsia="Calibri"/>
          <w:b/>
          <w:sz w:val="28"/>
          <w:szCs w:val="28"/>
        </w:rPr>
        <w:t>,</w:t>
      </w:r>
    </w:p>
    <w:p w:rsidR="001867E1" w:rsidRPr="00705F58" w:rsidRDefault="001867E1" w:rsidP="00705F58">
      <w:pPr>
        <w:spacing w:line="240" w:lineRule="auto"/>
        <w:jc w:val="both"/>
        <w:rPr>
          <w:sz w:val="28"/>
          <w:szCs w:val="28"/>
        </w:rPr>
      </w:pPr>
    </w:p>
    <w:p w:rsidR="00705F58" w:rsidRDefault="00705F58" w:rsidP="00705F58">
      <w:pPr>
        <w:spacing w:line="240" w:lineRule="auto"/>
        <w:ind w:firstLine="720"/>
        <w:jc w:val="both"/>
        <w:rPr>
          <w:rFonts w:eastAsia="Calibri"/>
          <w:sz w:val="28"/>
          <w:szCs w:val="28"/>
          <w:highlight w:val="white"/>
        </w:rPr>
      </w:pPr>
      <w:r w:rsidRPr="00705F58">
        <w:rPr>
          <w:rFonts w:eastAsia="Calibri"/>
          <w:sz w:val="28"/>
          <w:szCs w:val="28"/>
          <w:highlight w:val="white"/>
        </w:rPr>
        <w:t>India would like to thank the External Auditor</w:t>
      </w:r>
      <w:r>
        <w:rPr>
          <w:rFonts w:eastAsia="Calibri"/>
          <w:sz w:val="28"/>
          <w:szCs w:val="28"/>
          <w:highlight w:val="white"/>
        </w:rPr>
        <w:t>, represented by Mr. Rajesh Singh from the Office of the Comptroller and Auditor General of India,</w:t>
      </w:r>
      <w:r w:rsidRPr="00705F58">
        <w:rPr>
          <w:rFonts w:eastAsia="Calibri"/>
          <w:sz w:val="28"/>
          <w:szCs w:val="28"/>
          <w:highlight w:val="white"/>
        </w:rPr>
        <w:t xml:space="preserve"> for the presentation of the report contained in </w:t>
      </w:r>
      <w:r>
        <w:rPr>
          <w:rFonts w:eastAsia="Calibri"/>
          <w:sz w:val="28"/>
          <w:szCs w:val="28"/>
          <w:highlight w:val="white"/>
        </w:rPr>
        <w:t xml:space="preserve">document WO/PBC/24/5 </w:t>
      </w:r>
      <w:r w:rsidRPr="00705F58">
        <w:rPr>
          <w:rFonts w:eastAsia="Calibri"/>
          <w:sz w:val="28"/>
          <w:szCs w:val="28"/>
          <w:highlight w:val="white"/>
        </w:rPr>
        <w:t xml:space="preserve">on the financial statements of the World Intellectual Property Organization (WIPO) for the year </w:t>
      </w:r>
      <w:r>
        <w:rPr>
          <w:rFonts w:eastAsia="Calibri"/>
          <w:sz w:val="28"/>
          <w:szCs w:val="28"/>
          <w:highlight w:val="white"/>
        </w:rPr>
        <w:t xml:space="preserve">2014 </w:t>
      </w:r>
      <w:r w:rsidRPr="00705F58">
        <w:rPr>
          <w:rFonts w:eastAsia="Calibri"/>
          <w:sz w:val="28"/>
          <w:szCs w:val="28"/>
          <w:highlight w:val="white"/>
        </w:rPr>
        <w:t>end</w:t>
      </w:r>
      <w:r>
        <w:rPr>
          <w:rFonts w:eastAsia="Calibri"/>
          <w:sz w:val="28"/>
          <w:szCs w:val="28"/>
          <w:highlight w:val="white"/>
        </w:rPr>
        <w:t>ing</w:t>
      </w:r>
      <w:r w:rsidRPr="00705F58">
        <w:rPr>
          <w:rFonts w:eastAsia="Calibri"/>
          <w:sz w:val="28"/>
          <w:szCs w:val="28"/>
          <w:highlight w:val="white"/>
        </w:rPr>
        <w:t xml:space="preserve"> 31 December, and recommendations made on the basis of audits carried out in 2014-15. </w:t>
      </w:r>
    </w:p>
    <w:p w:rsidR="00705F58" w:rsidRDefault="00705F58" w:rsidP="00705F58">
      <w:pPr>
        <w:spacing w:line="240" w:lineRule="auto"/>
        <w:jc w:val="both"/>
        <w:rPr>
          <w:rFonts w:eastAsia="Calibri"/>
          <w:sz w:val="28"/>
          <w:szCs w:val="28"/>
          <w:highlight w:val="white"/>
        </w:rPr>
      </w:pPr>
    </w:p>
    <w:p w:rsidR="00705F58" w:rsidRPr="00705F58" w:rsidRDefault="00705F58" w:rsidP="00705F58">
      <w:pPr>
        <w:spacing w:line="240" w:lineRule="auto"/>
        <w:jc w:val="both"/>
        <w:rPr>
          <w:sz w:val="28"/>
          <w:szCs w:val="28"/>
        </w:rPr>
      </w:pPr>
      <w:r>
        <w:rPr>
          <w:rFonts w:eastAsia="Calibri"/>
          <w:sz w:val="28"/>
          <w:szCs w:val="28"/>
          <w:highlight w:val="white"/>
        </w:rPr>
        <w:t>2.</w:t>
      </w:r>
      <w:r>
        <w:rPr>
          <w:rFonts w:eastAsia="Calibri"/>
          <w:sz w:val="28"/>
          <w:szCs w:val="28"/>
          <w:highlight w:val="white"/>
        </w:rPr>
        <w:tab/>
        <w:t>The</w:t>
      </w:r>
      <w:r w:rsidRPr="00705F58">
        <w:rPr>
          <w:rFonts w:eastAsia="Calibri"/>
          <w:sz w:val="28"/>
          <w:szCs w:val="28"/>
          <w:highlight w:val="white"/>
        </w:rPr>
        <w:t xml:space="preserve"> report is comprehensive and was submitted in time, p</w:t>
      </w:r>
      <w:r>
        <w:rPr>
          <w:rFonts w:eastAsia="Calibri"/>
          <w:sz w:val="28"/>
          <w:szCs w:val="28"/>
          <w:highlight w:val="white"/>
        </w:rPr>
        <w:t>roviding ample opportunity for M</w:t>
      </w:r>
      <w:r w:rsidRPr="00705F58">
        <w:rPr>
          <w:rFonts w:eastAsia="Calibri"/>
          <w:sz w:val="28"/>
          <w:szCs w:val="28"/>
          <w:highlight w:val="white"/>
        </w:rPr>
        <w:t xml:space="preserve">ember </w:t>
      </w:r>
      <w:r>
        <w:rPr>
          <w:rFonts w:eastAsia="Calibri"/>
          <w:sz w:val="28"/>
          <w:szCs w:val="28"/>
          <w:highlight w:val="white"/>
        </w:rPr>
        <w:t>S</w:t>
      </w:r>
      <w:r w:rsidRPr="00705F58">
        <w:rPr>
          <w:rFonts w:eastAsia="Calibri"/>
          <w:sz w:val="28"/>
          <w:szCs w:val="28"/>
          <w:highlight w:val="white"/>
        </w:rPr>
        <w:t xml:space="preserve">tates to deliberate on it. </w:t>
      </w:r>
      <w:r>
        <w:rPr>
          <w:rFonts w:eastAsia="Calibri"/>
          <w:sz w:val="28"/>
          <w:szCs w:val="28"/>
          <w:highlight w:val="white"/>
        </w:rPr>
        <w:t>My</w:t>
      </w:r>
      <w:r w:rsidRPr="00705F58">
        <w:rPr>
          <w:rFonts w:eastAsia="Calibri"/>
          <w:sz w:val="28"/>
          <w:szCs w:val="28"/>
          <w:highlight w:val="white"/>
        </w:rPr>
        <w:t xml:space="preserve"> delegation has gone th</w:t>
      </w:r>
      <w:r>
        <w:rPr>
          <w:rFonts w:eastAsia="Calibri"/>
          <w:sz w:val="28"/>
          <w:szCs w:val="28"/>
          <w:highlight w:val="white"/>
        </w:rPr>
        <w:t xml:space="preserve">rough the </w:t>
      </w:r>
      <w:r w:rsidRPr="00705F58">
        <w:rPr>
          <w:rFonts w:eastAsia="Calibri"/>
          <w:sz w:val="28"/>
          <w:szCs w:val="28"/>
          <w:highlight w:val="white"/>
        </w:rPr>
        <w:t xml:space="preserve">observations for </w:t>
      </w:r>
      <w:r w:rsidRPr="003500A2">
        <w:rPr>
          <w:rFonts w:eastAsia="Calibri"/>
          <w:sz w:val="28"/>
          <w:szCs w:val="28"/>
        </w:rPr>
        <w:t xml:space="preserve">implementation concerning financial management, operation of the Enterprise Resource Planning system, </w:t>
      </w:r>
      <w:r w:rsidRPr="00705F58">
        <w:rPr>
          <w:rFonts w:eastAsia="Calibri"/>
          <w:sz w:val="28"/>
          <w:szCs w:val="28"/>
          <w:highlight w:val="white"/>
        </w:rPr>
        <w:t>and human resource management in this report and</w:t>
      </w:r>
      <w:r>
        <w:rPr>
          <w:rFonts w:eastAsia="Calibri"/>
          <w:sz w:val="28"/>
          <w:szCs w:val="28"/>
          <w:highlight w:val="white"/>
        </w:rPr>
        <w:t xml:space="preserve"> also carefully</w:t>
      </w:r>
      <w:r w:rsidRPr="00705F58">
        <w:rPr>
          <w:rFonts w:eastAsia="Calibri"/>
          <w:sz w:val="28"/>
          <w:szCs w:val="28"/>
          <w:highlight w:val="white"/>
        </w:rPr>
        <w:t xml:space="preserve"> studied the recommendations made by External Auditors to the WIPO Secretariat. </w:t>
      </w:r>
    </w:p>
    <w:p w:rsidR="00705F58" w:rsidRDefault="00705F58" w:rsidP="00705F58">
      <w:pPr>
        <w:spacing w:line="240" w:lineRule="auto"/>
        <w:ind w:firstLine="720"/>
        <w:jc w:val="both"/>
        <w:rPr>
          <w:rFonts w:eastAsia="Calibri"/>
          <w:sz w:val="28"/>
          <w:szCs w:val="28"/>
          <w:highlight w:val="white"/>
        </w:rPr>
      </w:pPr>
    </w:p>
    <w:p w:rsidR="001867E1" w:rsidRPr="00705F58" w:rsidRDefault="00C20A5C" w:rsidP="00C20A5C">
      <w:pPr>
        <w:spacing w:line="240" w:lineRule="auto"/>
        <w:jc w:val="both"/>
        <w:rPr>
          <w:sz w:val="28"/>
          <w:szCs w:val="28"/>
        </w:rPr>
      </w:pPr>
      <w:r>
        <w:rPr>
          <w:rFonts w:eastAsia="Calibri"/>
          <w:sz w:val="28"/>
          <w:szCs w:val="28"/>
          <w:highlight w:val="white"/>
        </w:rPr>
        <w:t>3.</w:t>
      </w:r>
      <w:r>
        <w:rPr>
          <w:rFonts w:eastAsia="Calibri"/>
          <w:sz w:val="28"/>
          <w:szCs w:val="28"/>
          <w:highlight w:val="white"/>
        </w:rPr>
        <w:tab/>
      </w:r>
      <w:r w:rsidR="00705F58" w:rsidRPr="00705F58">
        <w:rPr>
          <w:rFonts w:eastAsia="Calibri"/>
          <w:sz w:val="28"/>
          <w:szCs w:val="28"/>
          <w:highlight w:val="white"/>
        </w:rPr>
        <w:t>Report</w:t>
      </w:r>
      <w:r>
        <w:rPr>
          <w:rFonts w:eastAsia="Calibri"/>
          <w:sz w:val="28"/>
          <w:szCs w:val="28"/>
          <w:highlight w:val="white"/>
        </w:rPr>
        <w:t>s</w:t>
      </w:r>
      <w:r w:rsidR="00705F58" w:rsidRPr="00705F58">
        <w:rPr>
          <w:rFonts w:eastAsia="Calibri"/>
          <w:sz w:val="28"/>
          <w:szCs w:val="28"/>
          <w:highlight w:val="white"/>
        </w:rPr>
        <w:t xml:space="preserve"> by External Auditor</w:t>
      </w:r>
      <w:r w:rsidR="00705F58">
        <w:rPr>
          <w:rFonts w:eastAsia="Calibri"/>
          <w:sz w:val="28"/>
          <w:szCs w:val="28"/>
          <w:highlight w:val="white"/>
        </w:rPr>
        <w:t xml:space="preserve"> ha</w:t>
      </w:r>
      <w:r>
        <w:rPr>
          <w:rFonts w:eastAsia="Calibri"/>
          <w:sz w:val="28"/>
          <w:szCs w:val="28"/>
          <w:highlight w:val="white"/>
        </w:rPr>
        <w:t>ve</w:t>
      </w:r>
      <w:r w:rsidR="00705F58">
        <w:rPr>
          <w:rFonts w:eastAsia="Calibri"/>
          <w:sz w:val="28"/>
          <w:szCs w:val="28"/>
          <w:highlight w:val="white"/>
        </w:rPr>
        <w:t xml:space="preserve"> been</w:t>
      </w:r>
      <w:r w:rsidR="00705F58" w:rsidRPr="00705F58">
        <w:rPr>
          <w:rFonts w:eastAsia="Calibri"/>
          <w:sz w:val="28"/>
          <w:szCs w:val="28"/>
          <w:highlight w:val="white"/>
        </w:rPr>
        <w:t xml:space="preserve"> an invaluable tool for the work of the Program &amp; Budget Committee. </w:t>
      </w:r>
      <w:r>
        <w:rPr>
          <w:rFonts w:eastAsia="Calibri"/>
          <w:sz w:val="28"/>
          <w:szCs w:val="28"/>
        </w:rPr>
        <w:t>We are confident that the reports from the current External Auditor, who has undertaken e</w:t>
      </w:r>
      <w:r w:rsidR="009A4B9C" w:rsidRPr="00705F58">
        <w:rPr>
          <w:rFonts w:eastAsia="Calibri"/>
          <w:sz w:val="28"/>
          <w:szCs w:val="28"/>
          <w:highlight w:val="white"/>
        </w:rPr>
        <w:t>xternal audit</w:t>
      </w:r>
      <w:r>
        <w:rPr>
          <w:rFonts w:eastAsia="Calibri"/>
          <w:sz w:val="28"/>
          <w:szCs w:val="28"/>
          <w:highlight w:val="white"/>
        </w:rPr>
        <w:t xml:space="preserve"> of WHO, IMO, FAO, OPCW, etc., during</w:t>
      </w:r>
      <w:r w:rsidR="009A4B9C" w:rsidRPr="00705F58">
        <w:rPr>
          <w:rFonts w:eastAsia="Calibri"/>
          <w:sz w:val="28"/>
          <w:szCs w:val="28"/>
          <w:highlight w:val="white"/>
        </w:rPr>
        <w:t xml:space="preserve"> the past years</w:t>
      </w:r>
      <w:r>
        <w:rPr>
          <w:rFonts w:eastAsia="Calibri"/>
          <w:sz w:val="28"/>
          <w:szCs w:val="28"/>
          <w:highlight w:val="white"/>
        </w:rPr>
        <w:t xml:space="preserve"> would be of immense value. The</w:t>
      </w:r>
      <w:r w:rsidR="009A4B9C" w:rsidRPr="00705F58">
        <w:rPr>
          <w:rFonts w:eastAsia="Calibri"/>
          <w:sz w:val="28"/>
          <w:szCs w:val="28"/>
          <w:highlight w:val="white"/>
        </w:rPr>
        <w:t xml:space="preserve"> degree of competence, credibility and trustworthiness, of </w:t>
      </w:r>
      <w:r w:rsidRPr="00705F58">
        <w:rPr>
          <w:rFonts w:eastAsia="Calibri"/>
          <w:sz w:val="28"/>
          <w:szCs w:val="28"/>
          <w:highlight w:val="white"/>
        </w:rPr>
        <w:t>this Supreme</w:t>
      </w:r>
      <w:r w:rsidR="009A4B9C" w:rsidRPr="00705F58">
        <w:rPr>
          <w:rFonts w:eastAsia="Calibri"/>
          <w:sz w:val="28"/>
          <w:szCs w:val="28"/>
          <w:highlight w:val="white"/>
        </w:rPr>
        <w:t xml:space="preserve"> Audit Institute of India</w:t>
      </w:r>
      <w:r>
        <w:rPr>
          <w:rFonts w:eastAsia="Calibri"/>
          <w:sz w:val="28"/>
          <w:szCs w:val="28"/>
          <w:highlight w:val="white"/>
        </w:rPr>
        <w:t>, has been well recognized in their engagement with other UN bodies.</w:t>
      </w:r>
    </w:p>
    <w:p w:rsidR="001867E1" w:rsidRPr="00705F58" w:rsidRDefault="001867E1" w:rsidP="00705F58">
      <w:pPr>
        <w:spacing w:line="240" w:lineRule="auto"/>
        <w:ind w:firstLine="720"/>
        <w:jc w:val="both"/>
        <w:rPr>
          <w:sz w:val="28"/>
          <w:szCs w:val="28"/>
        </w:rPr>
      </w:pPr>
    </w:p>
    <w:p w:rsidR="001867E1" w:rsidRPr="00705F58" w:rsidRDefault="00C20A5C" w:rsidP="00C20A5C">
      <w:pPr>
        <w:spacing w:line="240" w:lineRule="auto"/>
        <w:jc w:val="both"/>
        <w:rPr>
          <w:sz w:val="28"/>
          <w:szCs w:val="28"/>
        </w:rPr>
      </w:pPr>
      <w:r>
        <w:rPr>
          <w:rFonts w:eastAsia="Calibri"/>
          <w:sz w:val="28"/>
          <w:szCs w:val="28"/>
          <w:highlight w:val="white"/>
        </w:rPr>
        <w:t>4.</w:t>
      </w:r>
      <w:r>
        <w:rPr>
          <w:rFonts w:eastAsia="Calibri"/>
          <w:sz w:val="28"/>
          <w:szCs w:val="28"/>
          <w:highlight w:val="white"/>
        </w:rPr>
        <w:tab/>
        <w:t>The</w:t>
      </w:r>
      <w:r w:rsidR="00F933D7">
        <w:rPr>
          <w:rFonts w:eastAsia="Calibri"/>
          <w:sz w:val="28"/>
          <w:szCs w:val="28"/>
          <w:highlight w:val="white"/>
        </w:rPr>
        <w:t xml:space="preserve"> </w:t>
      </w:r>
      <w:r w:rsidR="00705F58">
        <w:rPr>
          <w:rFonts w:eastAsia="Calibri"/>
          <w:sz w:val="28"/>
          <w:szCs w:val="28"/>
          <w:highlight w:val="white"/>
        </w:rPr>
        <w:t>E</w:t>
      </w:r>
      <w:r w:rsidR="009A4B9C" w:rsidRPr="00705F58">
        <w:rPr>
          <w:rFonts w:eastAsia="Calibri"/>
          <w:sz w:val="28"/>
          <w:szCs w:val="28"/>
          <w:highlight w:val="white"/>
        </w:rPr>
        <w:t xml:space="preserve">xternal </w:t>
      </w:r>
      <w:r w:rsidR="00705F58">
        <w:rPr>
          <w:rFonts w:eastAsia="Calibri"/>
          <w:sz w:val="28"/>
          <w:szCs w:val="28"/>
          <w:highlight w:val="white"/>
        </w:rPr>
        <w:t>A</w:t>
      </w:r>
      <w:r w:rsidR="009A4B9C" w:rsidRPr="00705F58">
        <w:rPr>
          <w:rFonts w:eastAsia="Calibri"/>
          <w:sz w:val="28"/>
          <w:szCs w:val="28"/>
          <w:highlight w:val="white"/>
        </w:rPr>
        <w:t xml:space="preserve">uditor observed that </w:t>
      </w:r>
      <w:r w:rsidR="00705F58">
        <w:rPr>
          <w:rFonts w:eastAsia="Calibri"/>
          <w:sz w:val="28"/>
          <w:szCs w:val="28"/>
          <w:highlight w:val="white"/>
        </w:rPr>
        <w:t xml:space="preserve">the </w:t>
      </w:r>
      <w:r w:rsidR="009A4B9C" w:rsidRPr="00705F58">
        <w:rPr>
          <w:rFonts w:eastAsia="Calibri"/>
          <w:sz w:val="28"/>
          <w:szCs w:val="28"/>
          <w:highlight w:val="white"/>
        </w:rPr>
        <w:t>financial transactions by WIPO have been in accordance with the WIPO’s Financial Regulations and Rules.</w:t>
      </w:r>
      <w:r w:rsidR="00705F58">
        <w:rPr>
          <w:rFonts w:eastAsia="Calibri"/>
          <w:sz w:val="28"/>
          <w:szCs w:val="28"/>
        </w:rPr>
        <w:t xml:space="preserve"> On this account, WIPO Secretariat deserves our commendation.</w:t>
      </w:r>
    </w:p>
    <w:p w:rsidR="001867E1" w:rsidRPr="00705F58" w:rsidRDefault="001867E1" w:rsidP="00705F58">
      <w:pPr>
        <w:spacing w:line="240" w:lineRule="auto"/>
        <w:ind w:firstLine="720"/>
        <w:jc w:val="both"/>
        <w:rPr>
          <w:sz w:val="28"/>
          <w:szCs w:val="28"/>
        </w:rPr>
      </w:pPr>
    </w:p>
    <w:p w:rsidR="001867E1" w:rsidRDefault="00C20A5C" w:rsidP="00C20A5C">
      <w:pPr>
        <w:spacing w:line="240" w:lineRule="auto"/>
        <w:jc w:val="both"/>
        <w:rPr>
          <w:rFonts w:eastAsia="Times New Roman"/>
          <w:sz w:val="28"/>
          <w:szCs w:val="28"/>
        </w:rPr>
      </w:pPr>
      <w:r>
        <w:rPr>
          <w:rFonts w:eastAsia="Times New Roman"/>
          <w:sz w:val="28"/>
          <w:szCs w:val="28"/>
          <w:highlight w:val="white"/>
        </w:rPr>
        <w:lastRenderedPageBreak/>
        <w:t>5.</w:t>
      </w:r>
      <w:r>
        <w:rPr>
          <w:rFonts w:eastAsia="Times New Roman"/>
          <w:sz w:val="28"/>
          <w:szCs w:val="28"/>
          <w:highlight w:val="white"/>
        </w:rPr>
        <w:tab/>
        <w:t xml:space="preserve">The </w:t>
      </w:r>
      <w:r w:rsidR="009A4B9C" w:rsidRPr="00705F58">
        <w:rPr>
          <w:rFonts w:eastAsia="Times New Roman"/>
          <w:sz w:val="28"/>
          <w:szCs w:val="28"/>
          <w:highlight w:val="white"/>
        </w:rPr>
        <w:t>report point</w:t>
      </w:r>
      <w:r>
        <w:rPr>
          <w:rFonts w:eastAsia="Times New Roman"/>
          <w:sz w:val="28"/>
          <w:szCs w:val="28"/>
          <w:highlight w:val="white"/>
        </w:rPr>
        <w:t>s</w:t>
      </w:r>
      <w:r w:rsidR="009A4B9C" w:rsidRPr="00705F58">
        <w:rPr>
          <w:rFonts w:eastAsia="Times New Roman"/>
          <w:sz w:val="28"/>
          <w:szCs w:val="28"/>
          <w:highlight w:val="white"/>
        </w:rPr>
        <w:t xml:space="preserve"> that out of 19 projects listed under the </w:t>
      </w:r>
      <w:r w:rsidR="009A4B9C" w:rsidRPr="00705F58">
        <w:rPr>
          <w:rFonts w:eastAsia="Calibri"/>
          <w:sz w:val="28"/>
          <w:szCs w:val="28"/>
          <w:highlight w:val="white"/>
        </w:rPr>
        <w:t>Enterprise Resource Planning system</w:t>
      </w:r>
      <w:r w:rsidR="009A4B9C" w:rsidRPr="00705F58">
        <w:rPr>
          <w:rFonts w:eastAsia="Times New Roman"/>
          <w:sz w:val="28"/>
          <w:szCs w:val="28"/>
          <w:highlight w:val="white"/>
        </w:rPr>
        <w:t xml:space="preserve">, one project was completed and seven projects have gone live. Thus, the External Auditors </w:t>
      </w:r>
      <w:r w:rsidR="006763BC">
        <w:rPr>
          <w:rFonts w:eastAsia="Times New Roman"/>
          <w:sz w:val="28"/>
          <w:szCs w:val="28"/>
          <w:highlight w:val="white"/>
        </w:rPr>
        <w:t>have</w:t>
      </w:r>
      <w:r w:rsidR="009A4B9C" w:rsidRPr="00705F58">
        <w:rPr>
          <w:rFonts w:eastAsia="Times New Roman"/>
          <w:sz w:val="28"/>
          <w:szCs w:val="28"/>
          <w:highlight w:val="white"/>
        </w:rPr>
        <w:t xml:space="preserve"> not </w:t>
      </w:r>
      <w:r w:rsidR="006763BC">
        <w:rPr>
          <w:rFonts w:eastAsia="Times New Roman"/>
          <w:sz w:val="28"/>
          <w:szCs w:val="28"/>
          <w:highlight w:val="white"/>
        </w:rPr>
        <w:t xml:space="preserve">been </w:t>
      </w:r>
      <w:r w:rsidR="009A4B9C" w:rsidRPr="00705F58">
        <w:rPr>
          <w:rFonts w:eastAsia="Times New Roman"/>
          <w:sz w:val="28"/>
          <w:szCs w:val="28"/>
          <w:highlight w:val="white"/>
        </w:rPr>
        <w:t>able to assess the overall benefits derived by the WIPO from the ERP system given the delays and inter</w:t>
      </w:r>
      <w:r w:rsidR="00705F58">
        <w:rPr>
          <w:rFonts w:eastAsia="Times New Roman"/>
          <w:sz w:val="28"/>
          <w:szCs w:val="28"/>
          <w:highlight w:val="white"/>
        </w:rPr>
        <w:t>-</w:t>
      </w:r>
      <w:r w:rsidR="009A4B9C" w:rsidRPr="00705F58">
        <w:rPr>
          <w:rFonts w:eastAsia="Times New Roman"/>
          <w:sz w:val="28"/>
          <w:szCs w:val="28"/>
          <w:highlight w:val="white"/>
        </w:rPr>
        <w:t xml:space="preserve">linkages among projects. </w:t>
      </w:r>
    </w:p>
    <w:p w:rsidR="00F933D7" w:rsidRPr="00705F58" w:rsidRDefault="00F933D7" w:rsidP="00C20A5C">
      <w:pPr>
        <w:spacing w:line="240" w:lineRule="auto"/>
        <w:jc w:val="both"/>
        <w:rPr>
          <w:sz w:val="28"/>
          <w:szCs w:val="28"/>
        </w:rPr>
      </w:pPr>
    </w:p>
    <w:p w:rsidR="001867E1" w:rsidRPr="00705F58" w:rsidRDefault="006763BC" w:rsidP="00705F58">
      <w:pPr>
        <w:spacing w:line="240" w:lineRule="auto"/>
        <w:jc w:val="both"/>
        <w:rPr>
          <w:sz w:val="28"/>
          <w:szCs w:val="28"/>
        </w:rPr>
      </w:pPr>
      <w:r>
        <w:rPr>
          <w:rFonts w:eastAsia="Calibri"/>
          <w:sz w:val="28"/>
          <w:szCs w:val="28"/>
          <w:highlight w:val="white"/>
        </w:rPr>
        <w:t>6.</w:t>
      </w:r>
      <w:r>
        <w:rPr>
          <w:rFonts w:eastAsia="Calibri"/>
          <w:sz w:val="28"/>
          <w:szCs w:val="28"/>
          <w:highlight w:val="white"/>
        </w:rPr>
        <w:tab/>
      </w:r>
      <w:r w:rsidR="009A4B9C" w:rsidRPr="00705F58">
        <w:rPr>
          <w:rFonts w:eastAsia="Calibri"/>
          <w:sz w:val="28"/>
          <w:szCs w:val="28"/>
          <w:highlight w:val="white"/>
        </w:rPr>
        <w:t xml:space="preserve">As </w:t>
      </w:r>
      <w:r>
        <w:rPr>
          <w:rFonts w:eastAsia="Calibri"/>
          <w:sz w:val="28"/>
          <w:szCs w:val="28"/>
          <w:highlight w:val="white"/>
        </w:rPr>
        <w:t>brought out in the last</w:t>
      </w:r>
      <w:r w:rsidR="009A4B9C" w:rsidRPr="00705F58">
        <w:rPr>
          <w:rFonts w:eastAsia="Calibri"/>
          <w:sz w:val="28"/>
          <w:szCs w:val="28"/>
          <w:highlight w:val="white"/>
        </w:rPr>
        <w:t xml:space="preserve"> Audit report, the present definition of development expenditure is silent about the nature of development activities covered and their intended impact on the development of countries through IP tools. While assessing development shared under substantive programs</w:t>
      </w:r>
      <w:r w:rsidR="00705F58">
        <w:rPr>
          <w:rFonts w:eastAsia="Calibri"/>
          <w:sz w:val="28"/>
          <w:szCs w:val="28"/>
          <w:highlight w:val="white"/>
        </w:rPr>
        <w:t>,External Auditor</w:t>
      </w:r>
      <w:r w:rsidR="009A4B9C" w:rsidRPr="00705F58">
        <w:rPr>
          <w:rFonts w:eastAsia="Calibri"/>
          <w:sz w:val="28"/>
          <w:szCs w:val="28"/>
          <w:highlight w:val="white"/>
        </w:rPr>
        <w:t xml:space="preserve"> ha</w:t>
      </w:r>
      <w:r w:rsidR="00705F58">
        <w:rPr>
          <w:rFonts w:eastAsia="Calibri"/>
          <w:sz w:val="28"/>
          <w:szCs w:val="28"/>
          <w:highlight w:val="white"/>
        </w:rPr>
        <w:t>s</w:t>
      </w:r>
      <w:r w:rsidR="009A4B9C" w:rsidRPr="00705F58">
        <w:rPr>
          <w:rFonts w:eastAsia="Calibri"/>
          <w:sz w:val="28"/>
          <w:szCs w:val="28"/>
          <w:highlight w:val="white"/>
        </w:rPr>
        <w:t xml:space="preserve"> found that regular expenses, like traveling allowance and daily subsistence allowance, were also shown as development share. </w:t>
      </w:r>
    </w:p>
    <w:p w:rsidR="001867E1" w:rsidRPr="00705F58" w:rsidRDefault="001867E1" w:rsidP="00705F58">
      <w:pPr>
        <w:spacing w:line="240" w:lineRule="auto"/>
        <w:jc w:val="both"/>
        <w:rPr>
          <w:sz w:val="28"/>
          <w:szCs w:val="28"/>
        </w:rPr>
      </w:pPr>
    </w:p>
    <w:p w:rsidR="001867E1" w:rsidRPr="00705F58" w:rsidRDefault="006763BC" w:rsidP="00705F58">
      <w:pPr>
        <w:spacing w:line="240" w:lineRule="auto"/>
        <w:jc w:val="both"/>
        <w:rPr>
          <w:sz w:val="28"/>
          <w:szCs w:val="28"/>
        </w:rPr>
      </w:pPr>
      <w:r>
        <w:rPr>
          <w:rFonts w:eastAsia="Calibri"/>
          <w:sz w:val="28"/>
          <w:szCs w:val="28"/>
          <w:highlight w:val="white"/>
        </w:rPr>
        <w:t>7.</w:t>
      </w:r>
      <w:r>
        <w:rPr>
          <w:rFonts w:eastAsia="Calibri"/>
          <w:sz w:val="28"/>
          <w:szCs w:val="28"/>
          <w:highlight w:val="white"/>
        </w:rPr>
        <w:tab/>
      </w:r>
      <w:r w:rsidR="00C20A5C">
        <w:rPr>
          <w:rFonts w:eastAsia="Calibri"/>
          <w:sz w:val="28"/>
          <w:szCs w:val="28"/>
          <w:highlight w:val="white"/>
        </w:rPr>
        <w:t>My delegation</w:t>
      </w:r>
      <w:r w:rsidR="009A4B9C" w:rsidRPr="00705F58">
        <w:rPr>
          <w:rFonts w:eastAsia="Calibri"/>
          <w:sz w:val="28"/>
          <w:szCs w:val="28"/>
          <w:highlight w:val="white"/>
        </w:rPr>
        <w:t xml:space="preserve"> reiterate</w:t>
      </w:r>
      <w:r w:rsidR="00C20A5C">
        <w:rPr>
          <w:rFonts w:eastAsia="Calibri"/>
          <w:sz w:val="28"/>
          <w:szCs w:val="28"/>
          <w:highlight w:val="white"/>
        </w:rPr>
        <w:t>s</w:t>
      </w:r>
      <w:r w:rsidR="009A4B9C" w:rsidRPr="00705F58">
        <w:rPr>
          <w:rFonts w:eastAsia="Calibri"/>
          <w:sz w:val="28"/>
          <w:szCs w:val="28"/>
          <w:highlight w:val="white"/>
        </w:rPr>
        <w:t xml:space="preserve"> that there should be a precise definition of development expenditure</w:t>
      </w:r>
      <w:r>
        <w:rPr>
          <w:rFonts w:eastAsia="Calibri"/>
          <w:sz w:val="28"/>
          <w:szCs w:val="28"/>
          <w:highlight w:val="white"/>
        </w:rPr>
        <w:t>,</w:t>
      </w:r>
      <w:r w:rsidR="009A4B9C" w:rsidRPr="00705F58">
        <w:rPr>
          <w:rFonts w:eastAsia="Calibri"/>
          <w:sz w:val="28"/>
          <w:szCs w:val="28"/>
          <w:highlight w:val="white"/>
        </w:rPr>
        <w:t xml:space="preserve"> and WIPO management needs to formulate a method for determining the development share under each program and activity so that effectiveness of the mainstreaming exercise can be assessed objectively by Member states. We hope that </w:t>
      </w:r>
      <w:r>
        <w:rPr>
          <w:rFonts w:eastAsia="Calibri"/>
          <w:sz w:val="28"/>
          <w:szCs w:val="28"/>
          <w:highlight w:val="white"/>
        </w:rPr>
        <w:t>M</w:t>
      </w:r>
      <w:r w:rsidR="009A4B9C" w:rsidRPr="00705F58">
        <w:rPr>
          <w:rFonts w:eastAsia="Calibri"/>
          <w:sz w:val="28"/>
          <w:szCs w:val="28"/>
          <w:highlight w:val="white"/>
        </w:rPr>
        <w:t xml:space="preserve">ember </w:t>
      </w:r>
      <w:r>
        <w:rPr>
          <w:rFonts w:eastAsia="Calibri"/>
          <w:sz w:val="28"/>
          <w:szCs w:val="28"/>
          <w:highlight w:val="white"/>
        </w:rPr>
        <w:t>S</w:t>
      </w:r>
      <w:r w:rsidR="009A4B9C" w:rsidRPr="00705F58">
        <w:rPr>
          <w:rFonts w:eastAsia="Calibri"/>
          <w:sz w:val="28"/>
          <w:szCs w:val="28"/>
          <w:highlight w:val="white"/>
        </w:rPr>
        <w:t xml:space="preserve">tates </w:t>
      </w:r>
      <w:r>
        <w:rPr>
          <w:rFonts w:eastAsia="Calibri"/>
          <w:sz w:val="28"/>
          <w:szCs w:val="28"/>
          <w:highlight w:val="white"/>
        </w:rPr>
        <w:t>could reach</w:t>
      </w:r>
      <w:r w:rsidR="009A4B9C" w:rsidRPr="00705F58">
        <w:rPr>
          <w:rFonts w:eastAsia="Calibri"/>
          <w:sz w:val="28"/>
          <w:szCs w:val="28"/>
          <w:highlight w:val="white"/>
        </w:rPr>
        <w:t xml:space="preserve"> consensus </w:t>
      </w:r>
      <w:r>
        <w:rPr>
          <w:rFonts w:eastAsia="Calibri"/>
          <w:sz w:val="28"/>
          <w:szCs w:val="28"/>
          <w:highlight w:val="white"/>
        </w:rPr>
        <w:t xml:space="preserve">on it </w:t>
      </w:r>
      <w:r w:rsidR="009A4B9C" w:rsidRPr="00705F58">
        <w:rPr>
          <w:rFonts w:eastAsia="Calibri"/>
          <w:sz w:val="28"/>
          <w:szCs w:val="28"/>
          <w:highlight w:val="white"/>
        </w:rPr>
        <w:t xml:space="preserve">and </w:t>
      </w:r>
      <w:r w:rsidR="00C20A5C" w:rsidRPr="00705F58">
        <w:rPr>
          <w:rFonts w:eastAsia="Calibri"/>
          <w:sz w:val="28"/>
          <w:szCs w:val="28"/>
          <w:highlight w:val="white"/>
        </w:rPr>
        <w:t>finalize</w:t>
      </w:r>
      <w:r>
        <w:rPr>
          <w:rFonts w:eastAsia="Calibri"/>
          <w:sz w:val="28"/>
          <w:szCs w:val="28"/>
          <w:highlight w:val="white"/>
        </w:rPr>
        <w:t xml:space="preserve"> the definition</w:t>
      </w:r>
      <w:r w:rsidR="009A4B9C" w:rsidRPr="00705F58">
        <w:rPr>
          <w:rFonts w:eastAsia="Calibri"/>
          <w:sz w:val="28"/>
          <w:szCs w:val="28"/>
          <w:highlight w:val="white"/>
        </w:rPr>
        <w:t xml:space="preserve">in this meeting itself.  </w:t>
      </w:r>
    </w:p>
    <w:p w:rsidR="001867E1" w:rsidRPr="00705F58" w:rsidRDefault="001867E1" w:rsidP="00705F58">
      <w:pPr>
        <w:spacing w:line="240" w:lineRule="auto"/>
        <w:jc w:val="both"/>
        <w:rPr>
          <w:sz w:val="28"/>
          <w:szCs w:val="28"/>
        </w:rPr>
      </w:pPr>
    </w:p>
    <w:p w:rsidR="001867E1" w:rsidRPr="00705F58" w:rsidRDefault="006763BC" w:rsidP="00705F58">
      <w:pPr>
        <w:spacing w:line="240" w:lineRule="auto"/>
        <w:jc w:val="both"/>
        <w:rPr>
          <w:sz w:val="28"/>
          <w:szCs w:val="28"/>
        </w:rPr>
      </w:pPr>
      <w:r>
        <w:rPr>
          <w:rFonts w:eastAsia="Calibri"/>
          <w:sz w:val="28"/>
          <w:szCs w:val="28"/>
          <w:highlight w:val="white"/>
        </w:rPr>
        <w:t>8.</w:t>
      </w:r>
      <w:r>
        <w:rPr>
          <w:rFonts w:eastAsia="Calibri"/>
          <w:sz w:val="28"/>
          <w:szCs w:val="28"/>
          <w:highlight w:val="white"/>
        </w:rPr>
        <w:tab/>
      </w:r>
      <w:r w:rsidR="009A4B9C" w:rsidRPr="00705F58">
        <w:rPr>
          <w:rFonts w:eastAsia="Calibri"/>
          <w:sz w:val="28"/>
          <w:szCs w:val="28"/>
          <w:highlight w:val="white"/>
        </w:rPr>
        <w:t>The monitoring of the implementat</w:t>
      </w:r>
      <w:r w:rsidR="00C20A5C">
        <w:rPr>
          <w:rFonts w:eastAsia="Calibri"/>
          <w:sz w:val="28"/>
          <w:szCs w:val="28"/>
          <w:highlight w:val="white"/>
        </w:rPr>
        <w:t>ion of recommendations made by e</w:t>
      </w:r>
      <w:r w:rsidR="009A4B9C" w:rsidRPr="00705F58">
        <w:rPr>
          <w:rFonts w:eastAsia="Calibri"/>
          <w:sz w:val="28"/>
          <w:szCs w:val="28"/>
          <w:highlight w:val="white"/>
        </w:rPr>
        <w:t xml:space="preserve">xternal audit is an important part of the accountability process. Most of the recommendations made in this report are at various stages of implementation. We complement the WIPO management for their response to the recommendations by the External Auditor and the measures taken by them for improvements in different areas. We would urge the </w:t>
      </w:r>
      <w:r w:rsidR="00C20A5C">
        <w:rPr>
          <w:rFonts w:eastAsia="Calibri"/>
          <w:sz w:val="28"/>
          <w:szCs w:val="28"/>
          <w:highlight w:val="white"/>
        </w:rPr>
        <w:t>S</w:t>
      </w:r>
      <w:r w:rsidR="009A4B9C" w:rsidRPr="00705F58">
        <w:rPr>
          <w:rFonts w:eastAsia="Calibri"/>
          <w:sz w:val="28"/>
          <w:szCs w:val="28"/>
          <w:highlight w:val="white"/>
        </w:rPr>
        <w:t>ecretariat to take action to implement the pending recomm</w:t>
      </w:r>
      <w:r w:rsidR="00C20A5C">
        <w:rPr>
          <w:rFonts w:eastAsia="Calibri"/>
          <w:sz w:val="28"/>
          <w:szCs w:val="28"/>
          <w:highlight w:val="white"/>
        </w:rPr>
        <w:t xml:space="preserve">endations. We would impress on the need to implement </w:t>
      </w:r>
      <w:r w:rsidR="009A4B9C" w:rsidRPr="00705F58">
        <w:rPr>
          <w:rFonts w:eastAsia="Calibri"/>
          <w:sz w:val="28"/>
          <w:szCs w:val="28"/>
          <w:highlight w:val="white"/>
        </w:rPr>
        <w:t>the 21 recommendations made by the External Auditors</w:t>
      </w:r>
      <w:r w:rsidR="00C20A5C">
        <w:rPr>
          <w:rFonts w:eastAsia="Calibri"/>
          <w:sz w:val="28"/>
          <w:szCs w:val="28"/>
          <w:highlight w:val="white"/>
        </w:rPr>
        <w:t xml:space="preserve"> in a timely manner</w:t>
      </w:r>
      <w:r w:rsidR="009A4B9C" w:rsidRPr="00705F58">
        <w:rPr>
          <w:rFonts w:eastAsia="Calibri"/>
          <w:sz w:val="28"/>
          <w:szCs w:val="28"/>
          <w:highlight w:val="white"/>
        </w:rPr>
        <w:t xml:space="preserve">.  </w:t>
      </w:r>
    </w:p>
    <w:p w:rsidR="001867E1" w:rsidRPr="00705F58" w:rsidRDefault="001867E1" w:rsidP="00705F58">
      <w:pPr>
        <w:spacing w:line="240" w:lineRule="auto"/>
        <w:jc w:val="both"/>
        <w:rPr>
          <w:sz w:val="28"/>
          <w:szCs w:val="28"/>
        </w:rPr>
      </w:pPr>
    </w:p>
    <w:p w:rsidR="001867E1" w:rsidRDefault="006763BC" w:rsidP="00C20A5C">
      <w:pPr>
        <w:spacing w:line="240" w:lineRule="auto"/>
        <w:jc w:val="both"/>
        <w:rPr>
          <w:rFonts w:eastAsia="Calibri"/>
          <w:sz w:val="28"/>
          <w:szCs w:val="28"/>
        </w:rPr>
      </w:pPr>
      <w:r>
        <w:rPr>
          <w:rFonts w:eastAsia="Calibri"/>
          <w:sz w:val="28"/>
          <w:szCs w:val="28"/>
        </w:rPr>
        <w:t>9.</w:t>
      </w:r>
      <w:r>
        <w:rPr>
          <w:rFonts w:eastAsia="Calibri"/>
          <w:sz w:val="28"/>
          <w:szCs w:val="28"/>
        </w:rPr>
        <w:tab/>
      </w:r>
      <w:r w:rsidR="00C20A5C">
        <w:rPr>
          <w:rFonts w:eastAsia="Calibri"/>
          <w:sz w:val="28"/>
          <w:szCs w:val="28"/>
        </w:rPr>
        <w:t>Before concluding,</w:t>
      </w:r>
      <w:r w:rsidR="00F933D7">
        <w:rPr>
          <w:rFonts w:eastAsia="Calibri"/>
          <w:sz w:val="28"/>
          <w:szCs w:val="28"/>
        </w:rPr>
        <w:t xml:space="preserve"> </w:t>
      </w:r>
      <w:r w:rsidR="00C20A5C">
        <w:rPr>
          <w:rFonts w:eastAsia="Calibri"/>
          <w:sz w:val="28"/>
          <w:szCs w:val="28"/>
        </w:rPr>
        <w:t>my delegation</w:t>
      </w:r>
      <w:r w:rsidR="009A4B9C" w:rsidRPr="00705F58">
        <w:rPr>
          <w:rFonts w:eastAsia="Calibri"/>
          <w:sz w:val="28"/>
          <w:szCs w:val="28"/>
        </w:rPr>
        <w:t xml:space="preserve"> would like to </w:t>
      </w:r>
      <w:r>
        <w:rPr>
          <w:rFonts w:eastAsia="Calibri"/>
          <w:sz w:val="28"/>
          <w:szCs w:val="28"/>
        </w:rPr>
        <w:t>place</w:t>
      </w:r>
      <w:r w:rsidR="009A4B9C" w:rsidRPr="00705F58">
        <w:rPr>
          <w:rFonts w:eastAsia="Calibri"/>
          <w:sz w:val="28"/>
          <w:szCs w:val="28"/>
        </w:rPr>
        <w:t xml:space="preserve"> on record its appreciation </w:t>
      </w:r>
      <w:r w:rsidR="00715628">
        <w:rPr>
          <w:rFonts w:eastAsia="Calibri"/>
          <w:sz w:val="28"/>
          <w:szCs w:val="28"/>
        </w:rPr>
        <w:t xml:space="preserve">to </w:t>
      </w:r>
      <w:r w:rsidR="009A4B9C" w:rsidRPr="00705F58">
        <w:rPr>
          <w:rFonts w:eastAsia="Calibri"/>
          <w:sz w:val="28"/>
          <w:szCs w:val="28"/>
        </w:rPr>
        <w:t xml:space="preserve">the </w:t>
      </w:r>
      <w:r w:rsidR="00C20A5C">
        <w:rPr>
          <w:rFonts w:eastAsia="Calibri"/>
          <w:sz w:val="28"/>
          <w:szCs w:val="28"/>
        </w:rPr>
        <w:t>E</w:t>
      </w:r>
      <w:r w:rsidR="009A4B9C" w:rsidRPr="00705F58">
        <w:rPr>
          <w:rFonts w:eastAsia="Calibri"/>
          <w:sz w:val="28"/>
          <w:szCs w:val="28"/>
        </w:rPr>
        <w:t xml:space="preserve">xternal </w:t>
      </w:r>
      <w:r w:rsidR="00C20A5C">
        <w:rPr>
          <w:rFonts w:eastAsia="Calibri"/>
          <w:sz w:val="28"/>
          <w:szCs w:val="28"/>
        </w:rPr>
        <w:t>A</w:t>
      </w:r>
      <w:r w:rsidR="009A4B9C" w:rsidRPr="00705F58">
        <w:rPr>
          <w:rFonts w:eastAsia="Calibri"/>
          <w:sz w:val="28"/>
          <w:szCs w:val="28"/>
        </w:rPr>
        <w:t>uditor</w:t>
      </w:r>
      <w:r>
        <w:rPr>
          <w:rFonts w:eastAsia="Calibri"/>
          <w:sz w:val="28"/>
          <w:szCs w:val="28"/>
        </w:rPr>
        <w:t xml:space="preserve"> for their diligent work and for making </w:t>
      </w:r>
      <w:r w:rsidR="00715628">
        <w:rPr>
          <w:rFonts w:eastAsia="Calibri"/>
          <w:sz w:val="28"/>
          <w:szCs w:val="28"/>
        </w:rPr>
        <w:t>a timely presentation of their Report, which would become the basis for PBC’s recommendations</w:t>
      </w:r>
      <w:r w:rsidR="009A4B9C" w:rsidRPr="00705F58">
        <w:rPr>
          <w:rFonts w:eastAsia="Calibri"/>
          <w:sz w:val="28"/>
          <w:szCs w:val="28"/>
        </w:rPr>
        <w:t>.</w:t>
      </w:r>
    </w:p>
    <w:p w:rsidR="00AE220F" w:rsidRDefault="00AE220F" w:rsidP="00C20A5C">
      <w:pPr>
        <w:spacing w:line="240" w:lineRule="auto"/>
        <w:jc w:val="both"/>
        <w:rPr>
          <w:rFonts w:eastAsia="Calibri"/>
          <w:sz w:val="28"/>
          <w:szCs w:val="28"/>
        </w:rPr>
      </w:pPr>
    </w:p>
    <w:p w:rsidR="00AE220F" w:rsidRPr="00F61C25" w:rsidRDefault="00AE220F" w:rsidP="00C20A5C">
      <w:pPr>
        <w:spacing w:line="240" w:lineRule="auto"/>
        <w:jc w:val="both"/>
        <w:rPr>
          <w:rFonts w:eastAsia="Calibri"/>
          <w:b/>
          <w:sz w:val="28"/>
          <w:szCs w:val="28"/>
        </w:rPr>
      </w:pPr>
      <w:r w:rsidRPr="00F61C25">
        <w:rPr>
          <w:rFonts w:eastAsia="Calibri"/>
          <w:b/>
          <w:sz w:val="28"/>
          <w:szCs w:val="28"/>
        </w:rPr>
        <w:t>Thank you Mr. Chair</w:t>
      </w:r>
      <w:r w:rsidR="00F61C25" w:rsidRPr="00F61C25">
        <w:rPr>
          <w:rFonts w:eastAsia="Calibri"/>
          <w:b/>
          <w:sz w:val="28"/>
          <w:szCs w:val="28"/>
        </w:rPr>
        <w:t>man</w:t>
      </w:r>
      <w:r w:rsidRPr="00F61C25">
        <w:rPr>
          <w:rFonts w:eastAsia="Calibri"/>
          <w:b/>
          <w:sz w:val="28"/>
          <w:szCs w:val="28"/>
        </w:rPr>
        <w:t>.</w:t>
      </w:r>
    </w:p>
    <w:p w:rsidR="00715628" w:rsidRDefault="00715628" w:rsidP="00C20A5C">
      <w:pPr>
        <w:spacing w:line="240" w:lineRule="auto"/>
        <w:jc w:val="both"/>
        <w:rPr>
          <w:rFonts w:eastAsia="Calibri"/>
          <w:sz w:val="28"/>
          <w:szCs w:val="28"/>
        </w:rPr>
      </w:pPr>
    </w:p>
    <w:p w:rsidR="00715628" w:rsidRDefault="00715628" w:rsidP="00C20A5C">
      <w:pPr>
        <w:spacing w:line="240" w:lineRule="auto"/>
        <w:jc w:val="both"/>
        <w:rPr>
          <w:rFonts w:eastAsia="Calibri"/>
          <w:sz w:val="28"/>
          <w:szCs w:val="28"/>
        </w:rPr>
      </w:pPr>
    </w:p>
    <w:p w:rsidR="00715628" w:rsidRPr="00705F58" w:rsidRDefault="00715628" w:rsidP="00715628">
      <w:pPr>
        <w:spacing w:line="240" w:lineRule="auto"/>
        <w:jc w:val="center"/>
        <w:rPr>
          <w:sz w:val="28"/>
          <w:szCs w:val="28"/>
        </w:rPr>
      </w:pPr>
      <w:r>
        <w:rPr>
          <w:rFonts w:eastAsia="Calibri"/>
          <w:sz w:val="28"/>
          <w:szCs w:val="28"/>
        </w:rPr>
        <w:t>*****</w:t>
      </w:r>
    </w:p>
    <w:sectPr w:rsidR="00715628" w:rsidRPr="00705F58" w:rsidSect="00D212A2">
      <w:footerReference w:type="default" r:id="rId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419F" w:rsidRDefault="0072419F">
      <w:pPr>
        <w:spacing w:line="240" w:lineRule="auto"/>
      </w:pPr>
      <w:r>
        <w:separator/>
      </w:r>
    </w:p>
  </w:endnote>
  <w:endnote w:type="continuationSeparator" w:id="0">
    <w:p w:rsidR="0072419F" w:rsidRDefault="007241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67E1" w:rsidRDefault="00D212A2">
    <w:pPr>
      <w:jc w:val="right"/>
    </w:pPr>
    <w:r>
      <w:fldChar w:fldCharType="begin"/>
    </w:r>
    <w:r w:rsidR="009A4B9C">
      <w:instrText>PAGE</w:instrText>
    </w:r>
    <w:r>
      <w:fldChar w:fldCharType="separate"/>
    </w:r>
    <w:r w:rsidR="00EC1BCD">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419F" w:rsidRDefault="0072419F">
      <w:pPr>
        <w:spacing w:line="240" w:lineRule="auto"/>
      </w:pPr>
      <w:r>
        <w:separator/>
      </w:r>
    </w:p>
  </w:footnote>
  <w:footnote w:type="continuationSeparator" w:id="0">
    <w:p w:rsidR="0072419F" w:rsidRDefault="0072419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1867E1"/>
    <w:rsid w:val="001867E1"/>
    <w:rsid w:val="00246CFE"/>
    <w:rsid w:val="003500A2"/>
    <w:rsid w:val="003904A4"/>
    <w:rsid w:val="006763BC"/>
    <w:rsid w:val="00705F58"/>
    <w:rsid w:val="00715628"/>
    <w:rsid w:val="0072419F"/>
    <w:rsid w:val="007D00A5"/>
    <w:rsid w:val="009A4B9C"/>
    <w:rsid w:val="00AE220F"/>
    <w:rsid w:val="00B576FD"/>
    <w:rsid w:val="00C20A5C"/>
    <w:rsid w:val="00D212A2"/>
    <w:rsid w:val="00EB26C2"/>
    <w:rsid w:val="00EC1BCD"/>
    <w:rsid w:val="00F61C25"/>
    <w:rsid w:val="00F933D7"/>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F96A76-013E-4D13-9E23-8C55F1AA2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D212A2"/>
  </w:style>
  <w:style w:type="paragraph" w:styleId="Heading1">
    <w:name w:val="heading 1"/>
    <w:basedOn w:val="Normal"/>
    <w:next w:val="Normal"/>
    <w:rsid w:val="00D212A2"/>
    <w:pPr>
      <w:keepNext/>
      <w:keepLines/>
      <w:spacing w:before="400" w:after="120"/>
      <w:contextualSpacing/>
      <w:outlineLvl w:val="0"/>
    </w:pPr>
    <w:rPr>
      <w:sz w:val="40"/>
      <w:szCs w:val="40"/>
    </w:rPr>
  </w:style>
  <w:style w:type="paragraph" w:styleId="Heading2">
    <w:name w:val="heading 2"/>
    <w:basedOn w:val="Normal"/>
    <w:next w:val="Normal"/>
    <w:rsid w:val="00D212A2"/>
    <w:pPr>
      <w:keepNext/>
      <w:keepLines/>
      <w:spacing w:before="360" w:after="120"/>
      <w:contextualSpacing/>
      <w:outlineLvl w:val="1"/>
    </w:pPr>
    <w:rPr>
      <w:sz w:val="32"/>
      <w:szCs w:val="32"/>
    </w:rPr>
  </w:style>
  <w:style w:type="paragraph" w:styleId="Heading3">
    <w:name w:val="heading 3"/>
    <w:basedOn w:val="Normal"/>
    <w:next w:val="Normal"/>
    <w:rsid w:val="00D212A2"/>
    <w:pPr>
      <w:keepNext/>
      <w:keepLines/>
      <w:spacing w:before="320" w:after="80"/>
      <w:contextualSpacing/>
      <w:outlineLvl w:val="2"/>
    </w:pPr>
    <w:rPr>
      <w:color w:val="434343"/>
      <w:sz w:val="28"/>
      <w:szCs w:val="28"/>
    </w:rPr>
  </w:style>
  <w:style w:type="paragraph" w:styleId="Heading4">
    <w:name w:val="heading 4"/>
    <w:basedOn w:val="Normal"/>
    <w:next w:val="Normal"/>
    <w:rsid w:val="00D212A2"/>
    <w:pPr>
      <w:keepNext/>
      <w:keepLines/>
      <w:spacing w:before="280" w:after="80"/>
      <w:contextualSpacing/>
      <w:outlineLvl w:val="3"/>
    </w:pPr>
    <w:rPr>
      <w:color w:val="666666"/>
      <w:sz w:val="24"/>
      <w:szCs w:val="24"/>
    </w:rPr>
  </w:style>
  <w:style w:type="paragraph" w:styleId="Heading5">
    <w:name w:val="heading 5"/>
    <w:basedOn w:val="Normal"/>
    <w:next w:val="Normal"/>
    <w:rsid w:val="00D212A2"/>
    <w:pPr>
      <w:keepNext/>
      <w:keepLines/>
      <w:spacing w:before="240" w:after="80"/>
      <w:contextualSpacing/>
      <w:outlineLvl w:val="4"/>
    </w:pPr>
    <w:rPr>
      <w:color w:val="666666"/>
    </w:rPr>
  </w:style>
  <w:style w:type="paragraph" w:styleId="Heading6">
    <w:name w:val="heading 6"/>
    <w:basedOn w:val="Normal"/>
    <w:next w:val="Normal"/>
    <w:rsid w:val="00D212A2"/>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D212A2"/>
    <w:pPr>
      <w:keepNext/>
      <w:keepLines/>
      <w:spacing w:after="60"/>
      <w:contextualSpacing/>
    </w:pPr>
    <w:rPr>
      <w:sz w:val="52"/>
      <w:szCs w:val="52"/>
    </w:rPr>
  </w:style>
  <w:style w:type="paragraph" w:styleId="Subtitle">
    <w:name w:val="Subtitle"/>
    <w:basedOn w:val="Normal"/>
    <w:next w:val="Normal"/>
    <w:rsid w:val="00D212A2"/>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579</Words>
  <Characters>3304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DPR</dc:creator>
  <cp:lastModifiedBy>William</cp:lastModifiedBy>
  <cp:revision>2</cp:revision>
  <dcterms:created xsi:type="dcterms:W3CDTF">2015-09-18T12:22:00Z</dcterms:created>
  <dcterms:modified xsi:type="dcterms:W3CDTF">2015-09-18T12:22:00Z</dcterms:modified>
</cp:coreProperties>
</file>