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4E9B" w:rsidRDefault="008F4E9B" w:rsidP="00205F37">
      <w:pPr>
        <w:spacing w:after="0" w:line="240" w:lineRule="auto"/>
        <w:jc w:val="center"/>
        <w:rPr>
          <w:rFonts w:cstheme="minorHAnsi"/>
          <w:b/>
          <w:sz w:val="36"/>
          <w:szCs w:val="36"/>
        </w:rPr>
      </w:pPr>
      <w:bookmarkStart w:id="0" w:name="_GoBack"/>
      <w:bookmarkEnd w:id="0"/>
    </w:p>
    <w:p w:rsidR="008F4E9B" w:rsidRPr="008F4E9B" w:rsidRDefault="008F4E9B" w:rsidP="008F4E9B">
      <w:pPr>
        <w:spacing w:after="120" w:line="240" w:lineRule="auto"/>
        <w:rPr>
          <w:rFonts w:cstheme="minorHAnsi"/>
          <w:b/>
          <w:sz w:val="24"/>
          <w:szCs w:val="24"/>
        </w:rPr>
      </w:pPr>
      <w:r w:rsidRPr="00657B21">
        <w:rPr>
          <w:rFonts w:cstheme="minorHAnsi"/>
          <w:b/>
          <w:sz w:val="24"/>
          <w:szCs w:val="24"/>
        </w:rPr>
        <w:t>October 16, 2014</w:t>
      </w:r>
    </w:p>
    <w:p w:rsidR="009B2391" w:rsidRPr="00D110A0" w:rsidRDefault="001D59FD" w:rsidP="00205F37">
      <w:pPr>
        <w:spacing w:after="0" w:line="240" w:lineRule="auto"/>
        <w:jc w:val="center"/>
        <w:rPr>
          <w:rFonts w:cstheme="minorHAnsi"/>
          <w:b/>
          <w:sz w:val="36"/>
          <w:szCs w:val="36"/>
        </w:rPr>
      </w:pPr>
      <w:r w:rsidRPr="00D110A0">
        <w:rPr>
          <w:rFonts w:cstheme="minorHAnsi"/>
          <w:b/>
          <w:sz w:val="36"/>
          <w:szCs w:val="36"/>
        </w:rPr>
        <w:t>The TPP’s New Plant</w:t>
      </w:r>
      <w:r w:rsidR="0000108F" w:rsidRPr="00D110A0">
        <w:rPr>
          <w:rFonts w:cstheme="minorHAnsi"/>
          <w:b/>
          <w:sz w:val="36"/>
          <w:szCs w:val="36"/>
        </w:rPr>
        <w:t>-Related Intellectual Property</w:t>
      </w:r>
      <w:r w:rsidRPr="00D110A0">
        <w:rPr>
          <w:rFonts w:cstheme="minorHAnsi"/>
          <w:b/>
          <w:sz w:val="36"/>
          <w:szCs w:val="36"/>
        </w:rPr>
        <w:t xml:space="preserve"> </w:t>
      </w:r>
      <w:r w:rsidR="0000108F" w:rsidRPr="00D110A0">
        <w:rPr>
          <w:rFonts w:cstheme="minorHAnsi"/>
          <w:b/>
          <w:sz w:val="36"/>
          <w:szCs w:val="36"/>
        </w:rPr>
        <w:t>Provision</w:t>
      </w:r>
      <w:r w:rsidR="001C23CF">
        <w:rPr>
          <w:rFonts w:cstheme="minorHAnsi"/>
          <w:b/>
          <w:sz w:val="36"/>
          <w:szCs w:val="36"/>
        </w:rPr>
        <w:t>s</w:t>
      </w:r>
      <w:r w:rsidRPr="00D110A0">
        <w:rPr>
          <w:rFonts w:cstheme="minorHAnsi"/>
          <w:b/>
          <w:sz w:val="36"/>
          <w:szCs w:val="36"/>
        </w:rPr>
        <w:t>:</w:t>
      </w:r>
    </w:p>
    <w:p w:rsidR="0092096F" w:rsidRPr="00D110A0" w:rsidRDefault="0000108F" w:rsidP="00205F37">
      <w:pPr>
        <w:spacing w:after="0" w:line="240" w:lineRule="auto"/>
        <w:jc w:val="center"/>
        <w:rPr>
          <w:rFonts w:cstheme="minorHAnsi"/>
          <w:sz w:val="28"/>
          <w:szCs w:val="28"/>
        </w:rPr>
      </w:pPr>
      <w:r w:rsidRPr="00D110A0">
        <w:rPr>
          <w:rFonts w:cstheme="minorHAnsi"/>
          <w:sz w:val="28"/>
          <w:szCs w:val="28"/>
        </w:rPr>
        <w:t>Strengthen</w:t>
      </w:r>
      <w:r w:rsidR="001B61C2">
        <w:rPr>
          <w:rFonts w:cstheme="minorHAnsi"/>
          <w:sz w:val="28"/>
          <w:szCs w:val="28"/>
        </w:rPr>
        <w:t>ing</w:t>
      </w:r>
      <w:r w:rsidRPr="00D110A0">
        <w:rPr>
          <w:rFonts w:cstheme="minorHAnsi"/>
          <w:sz w:val="28"/>
          <w:szCs w:val="28"/>
        </w:rPr>
        <w:t xml:space="preserve"> the Right</w:t>
      </w:r>
      <w:r w:rsidR="00F858F6">
        <w:rPr>
          <w:rFonts w:cstheme="minorHAnsi"/>
          <w:sz w:val="28"/>
          <w:szCs w:val="28"/>
        </w:rPr>
        <w:t>s</w:t>
      </w:r>
      <w:r w:rsidRPr="00D110A0">
        <w:rPr>
          <w:rFonts w:cstheme="minorHAnsi"/>
          <w:sz w:val="28"/>
          <w:szCs w:val="28"/>
        </w:rPr>
        <w:t xml:space="preserve"> of Breeders and Seed Manufacture</w:t>
      </w:r>
      <w:r w:rsidR="001B61C2">
        <w:rPr>
          <w:rFonts w:cstheme="minorHAnsi"/>
          <w:sz w:val="28"/>
          <w:szCs w:val="28"/>
        </w:rPr>
        <w:t>r</w:t>
      </w:r>
      <w:r w:rsidRPr="00D110A0">
        <w:rPr>
          <w:rFonts w:cstheme="minorHAnsi"/>
          <w:sz w:val="28"/>
          <w:szCs w:val="28"/>
        </w:rPr>
        <w:t>s at the Expens</w:t>
      </w:r>
      <w:r w:rsidR="001B61C2">
        <w:rPr>
          <w:rFonts w:cstheme="minorHAnsi"/>
          <w:sz w:val="28"/>
          <w:szCs w:val="28"/>
        </w:rPr>
        <w:t>e</w:t>
      </w:r>
      <w:r w:rsidRPr="00D110A0">
        <w:rPr>
          <w:rFonts w:cstheme="minorHAnsi"/>
          <w:sz w:val="28"/>
          <w:szCs w:val="28"/>
        </w:rPr>
        <w:t xml:space="preserve"> of Traditional Farming Practices and Food Security in the Developing World</w:t>
      </w:r>
      <w:r w:rsidR="0080472B" w:rsidRPr="00D110A0">
        <w:rPr>
          <w:rStyle w:val="FootnoteReference"/>
          <w:rFonts w:cstheme="minorHAnsi"/>
          <w:sz w:val="28"/>
          <w:szCs w:val="28"/>
        </w:rPr>
        <w:footnoteReference w:id="1"/>
      </w:r>
    </w:p>
    <w:p w:rsidR="00184CEA" w:rsidRDefault="00184CEA" w:rsidP="00184CEA">
      <w:pPr>
        <w:spacing w:after="0" w:line="240" w:lineRule="auto"/>
        <w:rPr>
          <w:rFonts w:cstheme="minorHAnsi"/>
          <w:b/>
          <w:sz w:val="28"/>
          <w:szCs w:val="28"/>
        </w:rPr>
      </w:pPr>
    </w:p>
    <w:p w:rsidR="001B61C2" w:rsidRPr="001B61C2" w:rsidRDefault="001B61C2" w:rsidP="001B61C2">
      <w:pPr>
        <w:spacing w:after="0" w:line="240" w:lineRule="auto"/>
        <w:jc w:val="both"/>
        <w:rPr>
          <w:rFonts w:cstheme="minorHAnsi"/>
          <w:sz w:val="26"/>
          <w:szCs w:val="26"/>
          <w:shd w:val="clear" w:color="auto" w:fill="FFFFFF"/>
        </w:rPr>
      </w:pPr>
      <w:r w:rsidRPr="001B61C2">
        <w:rPr>
          <w:rFonts w:cstheme="minorHAnsi"/>
          <w:b/>
          <w:color w:val="1F497D" w:themeColor="text2"/>
          <w:sz w:val="26"/>
          <w:szCs w:val="26"/>
          <w:shd w:val="clear" w:color="auto" w:fill="FFFFFF"/>
        </w:rPr>
        <w:t>The new language wil</w:t>
      </w:r>
      <w:r w:rsidR="005822DB">
        <w:rPr>
          <w:rFonts w:cstheme="minorHAnsi"/>
          <w:b/>
          <w:color w:val="1F497D" w:themeColor="text2"/>
          <w:sz w:val="26"/>
          <w:szCs w:val="26"/>
          <w:shd w:val="clear" w:color="auto" w:fill="FFFFFF"/>
        </w:rPr>
        <w:t>l prohibit farmers from exchanging</w:t>
      </w:r>
      <w:r w:rsidRPr="001B61C2">
        <w:rPr>
          <w:rFonts w:cstheme="minorHAnsi"/>
          <w:b/>
          <w:color w:val="1F497D" w:themeColor="text2"/>
          <w:sz w:val="26"/>
          <w:szCs w:val="26"/>
          <w:shd w:val="clear" w:color="auto" w:fill="FFFFFF"/>
        </w:rPr>
        <w:t xml:space="preserve"> seeds and harvested materials, in turn </w:t>
      </w:r>
      <w:r w:rsidRPr="001B61C2">
        <w:rPr>
          <w:rFonts w:cstheme="minorHAnsi"/>
          <w:b/>
          <w:color w:val="1F497D" w:themeColor="text2"/>
          <w:sz w:val="26"/>
          <w:szCs w:val="26"/>
        </w:rPr>
        <w:t>preventing farmers from cultivating and selling improved crops</w:t>
      </w:r>
      <w:r w:rsidRPr="001B61C2">
        <w:rPr>
          <w:rFonts w:cstheme="minorHAnsi"/>
          <w:b/>
          <w:color w:val="1F497D" w:themeColor="text2"/>
          <w:sz w:val="26"/>
          <w:szCs w:val="26"/>
          <w:shd w:val="clear" w:color="auto" w:fill="FFFFFF"/>
        </w:rPr>
        <w:t xml:space="preserve"> and increasing multinational control of farming. Accordingly, this new TPP language poses a </w:t>
      </w:r>
      <w:r w:rsidR="005822DB">
        <w:rPr>
          <w:rFonts w:cstheme="minorHAnsi"/>
          <w:b/>
          <w:color w:val="1F497D" w:themeColor="text2"/>
          <w:sz w:val="26"/>
          <w:szCs w:val="26"/>
          <w:shd w:val="clear" w:color="auto" w:fill="FFFFFF"/>
        </w:rPr>
        <w:t>threat</w:t>
      </w:r>
      <w:r w:rsidRPr="001B61C2">
        <w:rPr>
          <w:rFonts w:cstheme="minorHAnsi"/>
          <w:b/>
          <w:color w:val="1F497D" w:themeColor="text2"/>
          <w:sz w:val="26"/>
          <w:szCs w:val="26"/>
          <w:shd w:val="clear" w:color="auto" w:fill="FFFFFF"/>
        </w:rPr>
        <w:t xml:space="preserve"> food security </w:t>
      </w:r>
      <w:r w:rsidR="005822DB">
        <w:rPr>
          <w:rFonts w:cstheme="minorHAnsi"/>
          <w:b/>
          <w:color w:val="1F497D" w:themeColor="text2"/>
          <w:sz w:val="26"/>
          <w:szCs w:val="26"/>
          <w:shd w:val="clear" w:color="auto" w:fill="FFFFFF"/>
        </w:rPr>
        <w:t>in developing countries</w:t>
      </w:r>
      <w:r w:rsidRPr="001B61C2">
        <w:rPr>
          <w:rFonts w:cstheme="minorHAnsi"/>
          <w:b/>
          <w:color w:val="1F497D" w:themeColor="text2"/>
          <w:sz w:val="26"/>
          <w:szCs w:val="26"/>
          <w:shd w:val="clear" w:color="auto" w:fill="FFFFFF"/>
        </w:rPr>
        <w:t>.</w:t>
      </w:r>
      <w:r w:rsidRPr="001B61C2">
        <w:rPr>
          <w:rFonts w:cstheme="minorHAnsi"/>
          <w:color w:val="1F497D" w:themeColor="text2"/>
          <w:sz w:val="26"/>
          <w:szCs w:val="26"/>
          <w:shd w:val="clear" w:color="auto" w:fill="FFFFFF"/>
        </w:rPr>
        <w:t xml:space="preserve"> </w:t>
      </w:r>
    </w:p>
    <w:p w:rsidR="001B61C2" w:rsidRPr="001B61C2" w:rsidRDefault="001B61C2" w:rsidP="001B61C2">
      <w:pPr>
        <w:spacing w:after="0" w:line="240" w:lineRule="auto"/>
        <w:jc w:val="both"/>
        <w:rPr>
          <w:rFonts w:cstheme="minorHAnsi"/>
          <w:sz w:val="24"/>
          <w:szCs w:val="24"/>
          <w:shd w:val="clear" w:color="auto" w:fill="FFFFFF"/>
        </w:rPr>
      </w:pPr>
    </w:p>
    <w:p w:rsidR="00205F37" w:rsidRPr="00184CEA" w:rsidRDefault="008F5E03" w:rsidP="00184CEA">
      <w:pPr>
        <w:spacing w:after="120" w:line="240" w:lineRule="auto"/>
        <w:jc w:val="center"/>
        <w:rPr>
          <w:rFonts w:cstheme="minorHAnsi"/>
          <w:b/>
          <w:color w:val="17365D" w:themeColor="text2" w:themeShade="BF"/>
          <w:sz w:val="32"/>
          <w:szCs w:val="32"/>
          <w:u w:val="single"/>
        </w:rPr>
      </w:pPr>
      <w:r w:rsidRPr="00126F5E">
        <w:rPr>
          <w:rFonts w:cstheme="minorHAnsi"/>
          <w:b/>
          <w:color w:val="17365D" w:themeColor="text2" w:themeShade="BF"/>
          <w:sz w:val="32"/>
          <w:szCs w:val="32"/>
          <w:u w:val="single"/>
        </w:rPr>
        <w:t>Summary</w:t>
      </w:r>
    </w:p>
    <w:p w:rsidR="00C22764" w:rsidRDefault="008F5E03" w:rsidP="00205F37">
      <w:pPr>
        <w:spacing w:after="0" w:line="240" w:lineRule="auto"/>
        <w:jc w:val="both"/>
        <w:rPr>
          <w:rFonts w:cstheme="minorHAnsi"/>
          <w:sz w:val="24"/>
          <w:szCs w:val="24"/>
          <w:shd w:val="clear" w:color="auto" w:fill="FFFFFF"/>
        </w:rPr>
      </w:pPr>
      <w:r>
        <w:rPr>
          <w:rFonts w:cstheme="minorHAnsi"/>
          <w:sz w:val="24"/>
          <w:szCs w:val="24"/>
        </w:rPr>
        <w:t xml:space="preserve">The draft of the Trans-Pacific Partnership (TPP) that was leaked on </w:t>
      </w:r>
      <w:r w:rsidR="005822DB">
        <w:rPr>
          <w:rFonts w:cstheme="minorHAnsi"/>
          <w:sz w:val="24"/>
          <w:szCs w:val="24"/>
        </w:rPr>
        <w:t>October 16, 2014</w:t>
      </w:r>
      <w:r>
        <w:rPr>
          <w:rFonts w:cstheme="minorHAnsi"/>
          <w:sz w:val="24"/>
          <w:szCs w:val="24"/>
        </w:rPr>
        <w:t xml:space="preserve"> contains new language that requires signatories to </w:t>
      </w:r>
      <w:r w:rsidR="00C22764">
        <w:rPr>
          <w:rFonts w:cstheme="minorHAnsi"/>
          <w:sz w:val="24"/>
          <w:szCs w:val="24"/>
        </w:rPr>
        <w:t>increase</w:t>
      </w:r>
      <w:r>
        <w:rPr>
          <w:rFonts w:cstheme="minorHAnsi"/>
          <w:sz w:val="24"/>
          <w:szCs w:val="24"/>
        </w:rPr>
        <w:t xml:space="preserve"> </w:t>
      </w:r>
      <w:r w:rsidR="00C22764">
        <w:rPr>
          <w:rFonts w:cstheme="minorHAnsi"/>
          <w:sz w:val="24"/>
          <w:szCs w:val="24"/>
        </w:rPr>
        <w:t>the exclusionary rights available to plant breeders</w:t>
      </w:r>
      <w:r w:rsidR="00BB1AB0">
        <w:rPr>
          <w:rFonts w:cstheme="minorHAnsi"/>
          <w:sz w:val="24"/>
          <w:szCs w:val="24"/>
        </w:rPr>
        <w:t>.</w:t>
      </w:r>
      <w:r>
        <w:rPr>
          <w:rFonts w:cstheme="minorHAnsi"/>
          <w:sz w:val="24"/>
          <w:szCs w:val="24"/>
        </w:rPr>
        <w:t xml:space="preserve"> </w:t>
      </w:r>
      <w:r w:rsidR="00C22764">
        <w:rPr>
          <w:rFonts w:cstheme="minorHAnsi"/>
          <w:sz w:val="24"/>
          <w:szCs w:val="24"/>
        </w:rPr>
        <w:t xml:space="preserve">The intellectual property rights (IPRs) on plants </w:t>
      </w:r>
      <w:r w:rsidR="00BB1AB0">
        <w:rPr>
          <w:rFonts w:cstheme="minorHAnsi"/>
          <w:sz w:val="24"/>
          <w:szCs w:val="24"/>
        </w:rPr>
        <w:t xml:space="preserve">provide breeders </w:t>
      </w:r>
      <w:r w:rsidR="00C500A6">
        <w:rPr>
          <w:rFonts w:cstheme="minorHAnsi"/>
          <w:sz w:val="24"/>
          <w:szCs w:val="24"/>
        </w:rPr>
        <w:t xml:space="preserve">with </w:t>
      </w:r>
      <w:r w:rsidR="00BB1AB0">
        <w:rPr>
          <w:rFonts w:cstheme="minorHAnsi"/>
          <w:sz w:val="24"/>
          <w:szCs w:val="24"/>
        </w:rPr>
        <w:t>varying degrees of control over the propagating materials (seeds, tissue cultures, cuttings) and sometimes harvest</w:t>
      </w:r>
      <w:r w:rsidR="00C500A6">
        <w:rPr>
          <w:rFonts w:cstheme="minorHAnsi"/>
          <w:sz w:val="24"/>
          <w:szCs w:val="24"/>
        </w:rPr>
        <w:t xml:space="preserve">ed </w:t>
      </w:r>
      <w:r w:rsidR="00BB1AB0">
        <w:rPr>
          <w:rFonts w:cstheme="minorHAnsi"/>
          <w:sz w:val="24"/>
          <w:szCs w:val="24"/>
        </w:rPr>
        <w:t>materials (fruits, foliage, flowers) of</w:t>
      </w:r>
      <w:r w:rsidR="00C500A6">
        <w:rPr>
          <w:rFonts w:cstheme="minorHAnsi"/>
          <w:sz w:val="24"/>
          <w:szCs w:val="24"/>
        </w:rPr>
        <w:t xml:space="preserve"> the</w:t>
      </w:r>
      <w:r w:rsidR="00BB1AB0">
        <w:rPr>
          <w:rFonts w:cstheme="minorHAnsi"/>
          <w:sz w:val="24"/>
          <w:szCs w:val="24"/>
        </w:rPr>
        <w:t xml:space="preserve"> plant varieties they </w:t>
      </w:r>
      <w:r w:rsidR="00C500A6">
        <w:rPr>
          <w:rFonts w:cstheme="minorHAnsi"/>
          <w:sz w:val="24"/>
          <w:szCs w:val="24"/>
        </w:rPr>
        <w:t>produce</w:t>
      </w:r>
      <w:r w:rsidR="00BB1AB0">
        <w:rPr>
          <w:rFonts w:cstheme="minorHAnsi"/>
          <w:sz w:val="24"/>
          <w:szCs w:val="24"/>
        </w:rPr>
        <w:t xml:space="preserve">. </w:t>
      </w:r>
      <w:r w:rsidR="00BB1AB0" w:rsidRPr="00126F5E">
        <w:rPr>
          <w:rFonts w:cstheme="minorHAnsi"/>
          <w:b/>
          <w:color w:val="1F497D" w:themeColor="text2"/>
          <w:sz w:val="24"/>
          <w:szCs w:val="24"/>
        </w:rPr>
        <w:t xml:space="preserve">The new TPP </w:t>
      </w:r>
      <w:r w:rsidRPr="00126F5E">
        <w:rPr>
          <w:rFonts w:cstheme="minorHAnsi"/>
          <w:b/>
          <w:color w:val="1F497D" w:themeColor="text2"/>
          <w:sz w:val="24"/>
          <w:szCs w:val="24"/>
        </w:rPr>
        <w:t xml:space="preserve">language </w:t>
      </w:r>
      <w:r w:rsidR="00BA3BB6">
        <w:rPr>
          <w:rFonts w:cstheme="minorHAnsi"/>
          <w:b/>
          <w:color w:val="1F497D" w:themeColor="text2"/>
          <w:sz w:val="24"/>
          <w:szCs w:val="24"/>
        </w:rPr>
        <w:t>indicates that</w:t>
      </w:r>
      <w:r w:rsidRPr="00126F5E">
        <w:rPr>
          <w:rFonts w:cstheme="minorHAnsi"/>
          <w:b/>
          <w:color w:val="1F497D" w:themeColor="text2"/>
          <w:sz w:val="24"/>
          <w:szCs w:val="24"/>
        </w:rPr>
        <w:t xml:space="preserve"> signatories </w:t>
      </w:r>
      <w:r w:rsidR="00BA3BB6">
        <w:rPr>
          <w:rFonts w:cstheme="minorHAnsi"/>
          <w:b/>
          <w:color w:val="1F497D" w:themeColor="text2"/>
          <w:sz w:val="24"/>
          <w:szCs w:val="24"/>
        </w:rPr>
        <w:t xml:space="preserve">will either have to make </w:t>
      </w:r>
      <w:r w:rsidR="00BA3BB6" w:rsidRPr="00B5096B">
        <w:rPr>
          <w:rFonts w:cstheme="minorHAnsi"/>
          <w:b/>
          <w:color w:val="1F497D" w:themeColor="text2"/>
          <w:sz w:val="24"/>
          <w:szCs w:val="24"/>
        </w:rPr>
        <w:t>patents for plants</w:t>
      </w:r>
      <w:r w:rsidRPr="00B5096B">
        <w:rPr>
          <w:rFonts w:cstheme="minorHAnsi"/>
          <w:b/>
          <w:color w:val="1F497D" w:themeColor="text2"/>
          <w:sz w:val="24"/>
          <w:szCs w:val="24"/>
        </w:rPr>
        <w:t xml:space="preserve"> </w:t>
      </w:r>
      <w:r w:rsidR="00BA3BB6" w:rsidRPr="00B5096B">
        <w:rPr>
          <w:rFonts w:cstheme="minorHAnsi"/>
          <w:b/>
          <w:color w:val="1F497D" w:themeColor="text2"/>
          <w:sz w:val="24"/>
          <w:szCs w:val="24"/>
        </w:rPr>
        <w:t xml:space="preserve">available OR protect plant varieties under the 1991 UPOV and make patents </w:t>
      </w:r>
      <w:r w:rsidR="00750DFC" w:rsidRPr="00B5096B">
        <w:rPr>
          <w:rFonts w:cstheme="minorHAnsi"/>
          <w:b/>
          <w:color w:val="1F497D" w:themeColor="text2"/>
          <w:sz w:val="24"/>
          <w:szCs w:val="24"/>
        </w:rPr>
        <w:t xml:space="preserve">available </w:t>
      </w:r>
      <w:r w:rsidR="00BA3BB6" w:rsidRPr="00B5096B">
        <w:rPr>
          <w:rFonts w:cstheme="minorHAnsi"/>
          <w:b/>
          <w:color w:val="1F497D" w:themeColor="text2"/>
          <w:sz w:val="24"/>
          <w:szCs w:val="24"/>
        </w:rPr>
        <w:t>for plant-related inventions that are not protectable under the 1991 UPOV</w:t>
      </w:r>
      <w:r w:rsidR="00AE5856">
        <w:rPr>
          <w:rFonts w:cstheme="minorHAnsi"/>
          <w:sz w:val="24"/>
          <w:szCs w:val="24"/>
          <w:shd w:val="clear" w:color="auto" w:fill="FFFFFF"/>
        </w:rPr>
        <w:t xml:space="preserve">. </w:t>
      </w:r>
      <w:r w:rsidR="00BB1AB0">
        <w:rPr>
          <w:rFonts w:cstheme="minorHAnsi"/>
          <w:sz w:val="24"/>
          <w:szCs w:val="24"/>
          <w:shd w:val="clear" w:color="auto" w:fill="FFFFFF"/>
        </w:rPr>
        <w:t xml:space="preserve">Currently, most nations set their own plant protection policies without interference from international authorities. Although most nations do offer some form of protection to plant varieties, most nations have not </w:t>
      </w:r>
      <w:r w:rsidR="00C500A6">
        <w:rPr>
          <w:rFonts w:cstheme="minorHAnsi"/>
          <w:sz w:val="24"/>
          <w:szCs w:val="24"/>
          <w:shd w:val="clear" w:color="auto" w:fill="FFFFFF"/>
        </w:rPr>
        <w:t>acceded</w:t>
      </w:r>
      <w:r w:rsidR="00BB1AB0">
        <w:rPr>
          <w:rFonts w:cstheme="minorHAnsi"/>
          <w:sz w:val="24"/>
          <w:szCs w:val="24"/>
          <w:shd w:val="clear" w:color="auto" w:fill="FFFFFF"/>
        </w:rPr>
        <w:t xml:space="preserve"> to the 1991 version of the UPOV, and very few nations offer patents</w:t>
      </w:r>
      <w:r w:rsidR="00BA3BB6">
        <w:rPr>
          <w:rFonts w:cstheme="minorHAnsi"/>
          <w:sz w:val="24"/>
          <w:szCs w:val="24"/>
          <w:shd w:val="clear" w:color="auto" w:fill="FFFFFF"/>
        </w:rPr>
        <w:t xml:space="preserve"> on plants or plant-related inventions</w:t>
      </w:r>
      <w:r w:rsidR="00BB1AB0">
        <w:rPr>
          <w:rFonts w:cstheme="minorHAnsi"/>
          <w:sz w:val="24"/>
          <w:szCs w:val="24"/>
          <w:shd w:val="clear" w:color="auto" w:fill="FFFFFF"/>
        </w:rPr>
        <w:t xml:space="preserve">. </w:t>
      </w:r>
      <w:r w:rsidR="00AE5856">
        <w:rPr>
          <w:rFonts w:cstheme="minorHAnsi"/>
          <w:sz w:val="24"/>
          <w:szCs w:val="24"/>
          <w:shd w:val="clear" w:color="auto" w:fill="FFFFFF"/>
        </w:rPr>
        <w:t>T</w:t>
      </w:r>
      <w:r w:rsidR="00BB1AB0">
        <w:rPr>
          <w:rFonts w:cstheme="minorHAnsi"/>
          <w:sz w:val="24"/>
          <w:szCs w:val="24"/>
          <w:shd w:val="clear" w:color="auto" w:fill="FFFFFF"/>
        </w:rPr>
        <w:t xml:space="preserve">hus, </w:t>
      </w:r>
      <w:r w:rsidR="00C500A6">
        <w:rPr>
          <w:rFonts w:cstheme="minorHAnsi"/>
          <w:sz w:val="24"/>
          <w:szCs w:val="24"/>
          <w:shd w:val="clear" w:color="auto" w:fill="FFFFFF"/>
        </w:rPr>
        <w:t>the new provisions of the TPP</w:t>
      </w:r>
      <w:r w:rsidR="00AE5856">
        <w:rPr>
          <w:rFonts w:cstheme="minorHAnsi"/>
          <w:sz w:val="24"/>
          <w:szCs w:val="24"/>
          <w:shd w:val="clear" w:color="auto" w:fill="FFFFFF"/>
        </w:rPr>
        <w:t xml:space="preserve"> will force half of the current parties to the TPP to change their domestic laws and policies in ways that </w:t>
      </w:r>
      <w:r w:rsidR="00AE5856" w:rsidRPr="00750DFC">
        <w:rPr>
          <w:rFonts w:cstheme="minorHAnsi"/>
          <w:b/>
          <w:sz w:val="24"/>
          <w:szCs w:val="24"/>
          <w:shd w:val="clear" w:color="auto" w:fill="FFFFFF"/>
        </w:rPr>
        <w:t xml:space="preserve">will significantly </w:t>
      </w:r>
      <w:r w:rsidR="00BA3BB6" w:rsidRPr="00750DFC">
        <w:rPr>
          <w:rFonts w:cstheme="minorHAnsi"/>
          <w:b/>
          <w:sz w:val="24"/>
          <w:szCs w:val="24"/>
          <w:shd w:val="clear" w:color="auto" w:fill="FFFFFF"/>
        </w:rPr>
        <w:t>harm</w:t>
      </w:r>
      <w:r w:rsidR="00AE5856" w:rsidRPr="00750DFC">
        <w:rPr>
          <w:rFonts w:cstheme="minorHAnsi"/>
          <w:b/>
          <w:sz w:val="24"/>
          <w:szCs w:val="24"/>
          <w:shd w:val="clear" w:color="auto" w:fill="FFFFFF"/>
        </w:rPr>
        <w:t xml:space="preserve"> </w:t>
      </w:r>
      <w:r w:rsidR="00AE5856">
        <w:rPr>
          <w:rFonts w:cstheme="minorHAnsi"/>
          <w:sz w:val="24"/>
          <w:szCs w:val="24"/>
          <w:shd w:val="clear" w:color="auto" w:fill="FFFFFF"/>
        </w:rPr>
        <w:t xml:space="preserve">their populations. </w:t>
      </w:r>
      <w:r w:rsidR="00AE5856" w:rsidRPr="00126F5E">
        <w:rPr>
          <w:rFonts w:cstheme="minorHAnsi"/>
          <w:b/>
          <w:color w:val="1F497D" w:themeColor="text2"/>
          <w:sz w:val="24"/>
          <w:szCs w:val="24"/>
          <w:shd w:val="clear" w:color="auto" w:fill="FFFFFF"/>
        </w:rPr>
        <w:t xml:space="preserve">This new language will </w:t>
      </w:r>
      <w:r w:rsidR="00750DFC">
        <w:rPr>
          <w:rFonts w:cstheme="minorHAnsi"/>
          <w:b/>
          <w:color w:val="1F497D" w:themeColor="text2"/>
          <w:sz w:val="24"/>
          <w:szCs w:val="24"/>
          <w:shd w:val="clear" w:color="auto" w:fill="FFFFFF"/>
        </w:rPr>
        <w:t>prohibit</w:t>
      </w:r>
      <w:r w:rsidR="00BA3BB6">
        <w:rPr>
          <w:rFonts w:cstheme="minorHAnsi"/>
          <w:b/>
          <w:color w:val="1F497D" w:themeColor="text2"/>
          <w:sz w:val="24"/>
          <w:szCs w:val="24"/>
          <w:shd w:val="clear" w:color="auto" w:fill="FFFFFF"/>
        </w:rPr>
        <w:t xml:space="preserve"> farmers from </w:t>
      </w:r>
      <w:r w:rsidR="001B61C2">
        <w:rPr>
          <w:rFonts w:cstheme="minorHAnsi"/>
          <w:b/>
          <w:color w:val="1F497D" w:themeColor="text2"/>
          <w:sz w:val="24"/>
          <w:szCs w:val="24"/>
          <w:shd w:val="clear" w:color="auto" w:fill="FFFFFF"/>
        </w:rPr>
        <w:t>exchanging</w:t>
      </w:r>
      <w:r w:rsidR="005822DB">
        <w:rPr>
          <w:rFonts w:cstheme="minorHAnsi"/>
          <w:b/>
          <w:color w:val="1F497D" w:themeColor="text2"/>
          <w:sz w:val="24"/>
          <w:szCs w:val="24"/>
          <w:shd w:val="clear" w:color="auto" w:fill="FFFFFF"/>
        </w:rPr>
        <w:t xml:space="preserve"> seeds and harvested materials and </w:t>
      </w:r>
      <w:r w:rsidR="00750DFC" w:rsidRPr="00F212A4">
        <w:rPr>
          <w:rFonts w:cstheme="minorHAnsi"/>
          <w:b/>
          <w:color w:val="1F497D" w:themeColor="text2"/>
          <w:sz w:val="24"/>
          <w:szCs w:val="24"/>
        </w:rPr>
        <w:t xml:space="preserve">prevent farmers from cultivating and selling </w:t>
      </w:r>
      <w:r w:rsidR="00750DFC">
        <w:rPr>
          <w:rFonts w:cstheme="minorHAnsi"/>
          <w:b/>
          <w:color w:val="1F497D" w:themeColor="text2"/>
          <w:sz w:val="24"/>
          <w:szCs w:val="24"/>
        </w:rPr>
        <w:t>improved</w:t>
      </w:r>
      <w:r w:rsidR="00750DFC" w:rsidRPr="00F212A4">
        <w:rPr>
          <w:rFonts w:cstheme="minorHAnsi"/>
          <w:b/>
          <w:color w:val="1F497D" w:themeColor="text2"/>
          <w:sz w:val="24"/>
          <w:szCs w:val="24"/>
        </w:rPr>
        <w:t xml:space="preserve"> crops</w:t>
      </w:r>
      <w:r w:rsidR="005822DB">
        <w:rPr>
          <w:rFonts w:cstheme="minorHAnsi"/>
          <w:b/>
          <w:color w:val="1F497D" w:themeColor="text2"/>
          <w:sz w:val="24"/>
          <w:szCs w:val="24"/>
          <w:shd w:val="clear" w:color="auto" w:fill="FFFFFF"/>
        </w:rPr>
        <w:t xml:space="preserve">, in turn </w:t>
      </w:r>
      <w:r w:rsidR="00750DFC">
        <w:rPr>
          <w:rFonts w:cstheme="minorHAnsi"/>
          <w:b/>
          <w:color w:val="1F497D" w:themeColor="text2"/>
          <w:sz w:val="24"/>
          <w:szCs w:val="24"/>
          <w:shd w:val="clear" w:color="auto" w:fill="FFFFFF"/>
        </w:rPr>
        <w:t>increasing</w:t>
      </w:r>
      <w:r w:rsidR="00AE5856" w:rsidRPr="00126F5E">
        <w:rPr>
          <w:rFonts w:cstheme="minorHAnsi"/>
          <w:b/>
          <w:color w:val="1F497D" w:themeColor="text2"/>
          <w:sz w:val="24"/>
          <w:szCs w:val="24"/>
          <w:shd w:val="clear" w:color="auto" w:fill="FFFFFF"/>
        </w:rPr>
        <w:t xml:space="preserve"> multinational control of farming</w:t>
      </w:r>
      <w:r w:rsidR="00BA3BB6">
        <w:rPr>
          <w:rFonts w:cstheme="minorHAnsi"/>
          <w:b/>
          <w:color w:val="1F497D" w:themeColor="text2"/>
          <w:sz w:val="24"/>
          <w:szCs w:val="24"/>
          <w:shd w:val="clear" w:color="auto" w:fill="FFFFFF"/>
        </w:rPr>
        <w:t xml:space="preserve">. </w:t>
      </w:r>
      <w:r w:rsidR="005822DB">
        <w:rPr>
          <w:rFonts w:cstheme="minorHAnsi"/>
          <w:b/>
          <w:color w:val="1F497D" w:themeColor="text2"/>
          <w:sz w:val="24"/>
          <w:szCs w:val="24"/>
          <w:shd w:val="clear" w:color="auto" w:fill="FFFFFF"/>
        </w:rPr>
        <w:t>Therefore</w:t>
      </w:r>
      <w:r w:rsidR="00750DFC">
        <w:rPr>
          <w:rFonts w:cstheme="minorHAnsi"/>
          <w:b/>
          <w:color w:val="1F497D" w:themeColor="text2"/>
          <w:sz w:val="24"/>
          <w:szCs w:val="24"/>
          <w:shd w:val="clear" w:color="auto" w:fill="FFFFFF"/>
        </w:rPr>
        <w:t xml:space="preserve">, this new TPP language poses a threat </w:t>
      </w:r>
      <w:r w:rsidR="001B61C2">
        <w:rPr>
          <w:rFonts w:cstheme="minorHAnsi"/>
          <w:b/>
          <w:color w:val="1F497D" w:themeColor="text2"/>
          <w:sz w:val="24"/>
          <w:szCs w:val="24"/>
          <w:shd w:val="clear" w:color="auto" w:fill="FFFFFF"/>
        </w:rPr>
        <w:t xml:space="preserve">to </w:t>
      </w:r>
      <w:r w:rsidR="005822DB">
        <w:rPr>
          <w:rFonts w:cstheme="minorHAnsi"/>
          <w:b/>
          <w:color w:val="1F497D" w:themeColor="text2"/>
          <w:sz w:val="24"/>
          <w:szCs w:val="24"/>
          <w:shd w:val="clear" w:color="auto" w:fill="FFFFFF"/>
        </w:rPr>
        <w:t xml:space="preserve">farming and </w:t>
      </w:r>
      <w:r w:rsidR="00750DFC">
        <w:rPr>
          <w:rFonts w:cstheme="minorHAnsi"/>
          <w:b/>
          <w:color w:val="1F497D" w:themeColor="text2"/>
          <w:sz w:val="24"/>
          <w:szCs w:val="24"/>
          <w:shd w:val="clear" w:color="auto" w:fill="FFFFFF"/>
        </w:rPr>
        <w:t>food security among the less developed parties to the TPP</w:t>
      </w:r>
      <w:r w:rsidR="00AE5856" w:rsidRPr="00126F5E">
        <w:rPr>
          <w:rFonts w:cstheme="minorHAnsi"/>
          <w:b/>
          <w:color w:val="1F497D" w:themeColor="text2"/>
          <w:sz w:val="24"/>
          <w:szCs w:val="24"/>
          <w:shd w:val="clear" w:color="auto" w:fill="FFFFFF"/>
        </w:rPr>
        <w:t>.</w:t>
      </w:r>
      <w:r w:rsidR="00AE5856" w:rsidRPr="00126F5E">
        <w:rPr>
          <w:rFonts w:cstheme="minorHAnsi"/>
          <w:color w:val="1F497D" w:themeColor="text2"/>
          <w:sz w:val="24"/>
          <w:szCs w:val="24"/>
          <w:shd w:val="clear" w:color="auto" w:fill="FFFFFF"/>
        </w:rPr>
        <w:t xml:space="preserve"> </w:t>
      </w:r>
    </w:p>
    <w:p w:rsidR="00BB1AB0" w:rsidRPr="005822DB" w:rsidRDefault="00BB1AB0" w:rsidP="00205F37">
      <w:pPr>
        <w:spacing w:after="0" w:line="240" w:lineRule="auto"/>
        <w:jc w:val="both"/>
        <w:rPr>
          <w:rFonts w:cstheme="minorHAnsi"/>
          <w:sz w:val="24"/>
          <w:szCs w:val="24"/>
        </w:rPr>
      </w:pPr>
    </w:p>
    <w:p w:rsidR="00205F37" w:rsidRPr="00184CEA" w:rsidRDefault="00AE5856" w:rsidP="00184CEA">
      <w:pPr>
        <w:spacing w:after="120" w:line="240" w:lineRule="auto"/>
        <w:jc w:val="center"/>
        <w:rPr>
          <w:rFonts w:cstheme="minorHAnsi"/>
          <w:b/>
          <w:color w:val="17365D" w:themeColor="text2" w:themeShade="BF"/>
          <w:sz w:val="32"/>
          <w:szCs w:val="32"/>
          <w:u w:val="single"/>
        </w:rPr>
      </w:pPr>
      <w:r w:rsidRPr="00126F5E">
        <w:rPr>
          <w:rFonts w:cstheme="minorHAnsi"/>
          <w:b/>
          <w:color w:val="17365D" w:themeColor="text2" w:themeShade="BF"/>
          <w:sz w:val="32"/>
          <w:szCs w:val="32"/>
          <w:u w:val="single"/>
        </w:rPr>
        <w:lastRenderedPageBreak/>
        <w:t xml:space="preserve">The TPP </w:t>
      </w:r>
      <w:r w:rsidR="008F5E03" w:rsidRPr="00126F5E">
        <w:rPr>
          <w:rFonts w:cstheme="minorHAnsi"/>
          <w:b/>
          <w:color w:val="17365D" w:themeColor="text2" w:themeShade="BF"/>
          <w:sz w:val="32"/>
          <w:szCs w:val="32"/>
          <w:u w:val="single"/>
        </w:rPr>
        <w:t>Language</w:t>
      </w:r>
      <w:r w:rsidRPr="00126F5E">
        <w:rPr>
          <w:rFonts w:cstheme="minorHAnsi"/>
          <w:b/>
          <w:color w:val="17365D" w:themeColor="text2" w:themeShade="BF"/>
          <w:sz w:val="32"/>
          <w:szCs w:val="32"/>
          <w:u w:val="single"/>
        </w:rPr>
        <w:t xml:space="preserve"> Regarding Plants</w:t>
      </w:r>
    </w:p>
    <w:p w:rsidR="00C66CC9" w:rsidRPr="00184CEA" w:rsidRDefault="00C66CC9" w:rsidP="00184CEA">
      <w:pPr>
        <w:spacing w:after="120" w:line="240" w:lineRule="auto"/>
        <w:jc w:val="center"/>
        <w:rPr>
          <w:rFonts w:cstheme="minorHAnsi"/>
          <w:b/>
          <w:color w:val="31849B" w:themeColor="accent5" w:themeShade="BF"/>
          <w:sz w:val="26"/>
          <w:szCs w:val="26"/>
          <w:u w:val="single"/>
        </w:rPr>
      </w:pPr>
      <w:r w:rsidRPr="00126F5E">
        <w:rPr>
          <w:rFonts w:cstheme="minorHAnsi"/>
          <w:b/>
          <w:color w:val="31849B" w:themeColor="accent5" w:themeShade="BF"/>
          <w:sz w:val="26"/>
          <w:szCs w:val="26"/>
          <w:u w:val="single"/>
        </w:rPr>
        <w:t>The October XX, 2014 Version</w:t>
      </w:r>
      <w:r w:rsidR="00126F5E" w:rsidRPr="00126F5E">
        <w:rPr>
          <w:rFonts w:cstheme="minorHAnsi"/>
          <w:b/>
          <w:color w:val="31849B" w:themeColor="accent5" w:themeShade="BF"/>
          <w:sz w:val="26"/>
          <w:szCs w:val="26"/>
          <w:u w:val="single"/>
        </w:rPr>
        <w:t xml:space="preserve"> of the TPP</w:t>
      </w:r>
    </w:p>
    <w:p w:rsidR="005822DB" w:rsidRDefault="005822DB" w:rsidP="005822DB">
      <w:pPr>
        <w:pBdr>
          <w:top w:val="single" w:sz="4" w:space="1" w:color="auto"/>
          <w:left w:val="single" w:sz="4" w:space="1" w:color="auto"/>
          <w:bottom w:val="single" w:sz="4" w:space="1" w:color="auto"/>
          <w:right w:val="single" w:sz="4" w:space="1" w:color="auto"/>
        </w:pBdr>
        <w:spacing w:after="0" w:line="240" w:lineRule="auto"/>
        <w:jc w:val="center"/>
        <w:rPr>
          <w:rFonts w:cstheme="minorHAnsi"/>
          <w:b/>
          <w:bCs/>
          <w:sz w:val="24"/>
          <w:szCs w:val="24"/>
          <w:shd w:val="clear" w:color="auto" w:fill="FFFFFF"/>
        </w:rPr>
      </w:pPr>
    </w:p>
    <w:p w:rsidR="005822DB" w:rsidRPr="005822DB" w:rsidRDefault="009372C6" w:rsidP="005822DB">
      <w:pPr>
        <w:pBdr>
          <w:top w:val="single" w:sz="4" w:space="1" w:color="auto"/>
          <w:left w:val="single" w:sz="4" w:space="1" w:color="auto"/>
          <w:bottom w:val="single" w:sz="4" w:space="1" w:color="auto"/>
          <w:right w:val="single" w:sz="4" w:space="1" w:color="auto"/>
        </w:pBdr>
        <w:spacing w:after="0" w:line="240" w:lineRule="auto"/>
        <w:jc w:val="center"/>
        <w:rPr>
          <w:rFonts w:cstheme="minorHAnsi"/>
          <w:sz w:val="24"/>
          <w:szCs w:val="24"/>
        </w:rPr>
      </w:pPr>
      <w:hyperlink r:id="rId8" w:anchor="article_e1" w:history="1">
        <w:r w:rsidR="005822DB" w:rsidRPr="005822DB">
          <w:rPr>
            <w:rStyle w:val="Hyperlink"/>
            <w:rFonts w:cstheme="minorHAnsi"/>
            <w:b/>
            <w:bCs/>
            <w:color w:val="auto"/>
            <w:sz w:val="24"/>
            <w:szCs w:val="24"/>
          </w:rPr>
          <w:t>Article QQ.E.1: {Patents / Patentable Subject Matter}</w:t>
        </w:r>
      </w:hyperlink>
    </w:p>
    <w:p w:rsidR="005822DB" w:rsidRPr="005822DB" w:rsidRDefault="005822DB" w:rsidP="005822DB">
      <w:pPr>
        <w:pBdr>
          <w:top w:val="single" w:sz="4" w:space="1" w:color="auto"/>
          <w:left w:val="single" w:sz="4" w:space="1" w:color="auto"/>
          <w:bottom w:val="single" w:sz="4" w:space="1" w:color="auto"/>
          <w:right w:val="single" w:sz="4" w:space="1" w:color="auto"/>
        </w:pBdr>
        <w:spacing w:after="0" w:line="240" w:lineRule="auto"/>
        <w:jc w:val="both"/>
        <w:rPr>
          <w:rFonts w:cstheme="minorHAnsi"/>
          <w:sz w:val="24"/>
          <w:szCs w:val="24"/>
        </w:rPr>
      </w:pPr>
    </w:p>
    <w:p w:rsidR="005822DB" w:rsidRPr="005822DB" w:rsidRDefault="005822DB" w:rsidP="005822DB">
      <w:pPr>
        <w:pStyle w:val="NormalWeb"/>
        <w:pBdr>
          <w:top w:val="single" w:sz="4" w:space="1" w:color="auto"/>
          <w:left w:val="single" w:sz="4" w:space="1" w:color="auto"/>
          <w:bottom w:val="single" w:sz="4" w:space="1" w:color="auto"/>
          <w:right w:val="single" w:sz="4" w:space="1" w:color="auto"/>
        </w:pBdr>
        <w:shd w:val="clear" w:color="auto" w:fill="FFFFFF"/>
        <w:spacing w:before="0" w:beforeAutospacing="0" w:after="0" w:afterAutospacing="0" w:line="300" w:lineRule="atLeast"/>
        <w:rPr>
          <w:rFonts w:asciiTheme="minorHAnsi" w:hAnsiTheme="minorHAnsi" w:cstheme="minorHAnsi"/>
          <w:color w:val="000000"/>
        </w:rPr>
      </w:pPr>
      <w:r w:rsidRPr="005822DB">
        <w:rPr>
          <w:rFonts w:asciiTheme="minorHAnsi" w:hAnsiTheme="minorHAnsi" w:cstheme="minorHAnsi"/>
          <w:color w:val="000000"/>
        </w:rPr>
        <w:t>3. [US/JP/SG propose; AU/NZ/VN/BN/CL/PE/MY/CA/MX oppose: Consistent with paragraph 1, each Party shall make patents available for inventions for plants and animals.]</w:t>
      </w:r>
    </w:p>
    <w:p w:rsidR="005822DB" w:rsidRPr="005822DB" w:rsidRDefault="005822DB" w:rsidP="005822DB">
      <w:pPr>
        <w:pStyle w:val="NormalWeb"/>
        <w:pBdr>
          <w:top w:val="single" w:sz="4" w:space="1" w:color="auto"/>
          <w:left w:val="single" w:sz="4" w:space="1" w:color="auto"/>
          <w:bottom w:val="single" w:sz="4" w:space="1" w:color="auto"/>
          <w:right w:val="single" w:sz="4" w:space="1" w:color="auto"/>
        </w:pBdr>
        <w:shd w:val="clear" w:color="auto" w:fill="FFFFFF"/>
        <w:spacing w:before="0" w:beforeAutospacing="0" w:after="0" w:afterAutospacing="0" w:line="300" w:lineRule="atLeast"/>
        <w:rPr>
          <w:rFonts w:asciiTheme="minorHAnsi" w:hAnsiTheme="minorHAnsi" w:cstheme="minorHAnsi"/>
          <w:color w:val="000000"/>
        </w:rPr>
      </w:pPr>
      <w:r w:rsidRPr="005822DB">
        <w:rPr>
          <w:rFonts w:asciiTheme="minorHAnsi" w:hAnsiTheme="minorHAnsi" w:cstheme="minorHAnsi"/>
          <w:color w:val="000000"/>
        </w:rPr>
        <w:br/>
        <w:t>Alt. 3: {Consistent with paragraph 1, each Party confirms that it makes available patents for plant-related inventions.</w:t>
      </w:r>
      <w:bookmarkStart w:id="1" w:name="sdfootnote55anc"/>
      <w:r w:rsidRPr="005822DB">
        <w:rPr>
          <w:rFonts w:asciiTheme="minorHAnsi" w:hAnsiTheme="minorHAnsi" w:cstheme="minorHAnsi"/>
          <w:color w:val="000000"/>
          <w:vertAlign w:val="superscript"/>
        </w:rPr>
        <w:t>55</w:t>
      </w:r>
      <w:bookmarkEnd w:id="1"/>
      <w:r w:rsidRPr="005822DB">
        <w:rPr>
          <w:rFonts w:asciiTheme="minorHAnsi" w:hAnsiTheme="minorHAnsi" w:cstheme="minorHAnsi"/>
          <w:color w:val="000000"/>
        </w:rPr>
        <w:t>}</w:t>
      </w:r>
    </w:p>
    <w:p w:rsidR="005822DB" w:rsidRPr="005822DB" w:rsidRDefault="005822DB" w:rsidP="005822DB">
      <w:pPr>
        <w:pStyle w:val="NormalWeb"/>
        <w:pBdr>
          <w:top w:val="single" w:sz="4" w:space="1" w:color="auto"/>
          <w:left w:val="single" w:sz="4" w:space="1" w:color="auto"/>
          <w:bottom w:val="single" w:sz="4" w:space="1" w:color="auto"/>
          <w:right w:val="single" w:sz="4" w:space="1" w:color="auto"/>
        </w:pBdr>
        <w:shd w:val="clear" w:color="auto" w:fill="FFFFFF"/>
        <w:spacing w:before="0" w:beforeAutospacing="0" w:after="0" w:afterAutospacing="0" w:line="300" w:lineRule="atLeast"/>
        <w:rPr>
          <w:rFonts w:asciiTheme="minorHAnsi" w:hAnsiTheme="minorHAnsi" w:cstheme="minorHAnsi"/>
          <w:color w:val="000000"/>
        </w:rPr>
      </w:pPr>
    </w:p>
    <w:p w:rsidR="005822DB" w:rsidRDefault="005822DB" w:rsidP="005822DB">
      <w:pPr>
        <w:pStyle w:val="NormalWeb"/>
        <w:pBdr>
          <w:top w:val="single" w:sz="4" w:space="1" w:color="auto"/>
          <w:left w:val="single" w:sz="4" w:space="1" w:color="auto"/>
          <w:bottom w:val="single" w:sz="4" w:space="1" w:color="auto"/>
          <w:right w:val="single" w:sz="4" w:space="1" w:color="auto"/>
        </w:pBdr>
        <w:shd w:val="clear" w:color="auto" w:fill="FFFFFF"/>
        <w:spacing w:before="0" w:beforeAutospacing="0" w:after="0" w:afterAutospacing="0" w:line="300" w:lineRule="atLeast"/>
        <w:rPr>
          <w:rFonts w:asciiTheme="minorHAnsi" w:hAnsiTheme="minorHAnsi" w:cstheme="minorHAnsi"/>
          <w:color w:val="000000"/>
          <w:shd w:val="clear" w:color="auto" w:fill="FFFFFF"/>
        </w:rPr>
      </w:pPr>
      <w:r w:rsidRPr="005822DB">
        <w:rPr>
          <w:rFonts w:asciiTheme="minorHAnsi" w:hAnsiTheme="minorHAnsi" w:cstheme="minorHAnsi"/>
          <w:color w:val="000000"/>
        </w:rPr>
        <w:t xml:space="preserve">FN55: </w:t>
      </w:r>
      <w:r w:rsidRPr="005822DB">
        <w:rPr>
          <w:rFonts w:asciiTheme="minorHAnsi" w:hAnsiTheme="minorHAnsi" w:cstheme="minorHAnsi"/>
          <w:color w:val="000000"/>
          <w:shd w:val="clear" w:color="auto" w:fill="FFFFFF"/>
        </w:rPr>
        <w:t>{For greater certainty, no Party shall be required to make patents available for plant varieties that are protectable in that Party under the International Convention for the Protection of New Varieties of Plants [1991](UPOV Convention).}</w:t>
      </w:r>
      <w:r w:rsidRPr="005822DB">
        <w:rPr>
          <w:rStyle w:val="apple-converted-space"/>
          <w:rFonts w:asciiTheme="minorHAnsi" w:hAnsiTheme="minorHAnsi" w:cstheme="minorHAnsi"/>
          <w:color w:val="000000"/>
          <w:shd w:val="clear" w:color="auto" w:fill="FFFFFF"/>
        </w:rPr>
        <w:t> </w:t>
      </w:r>
      <w:r w:rsidRPr="005822DB">
        <w:rPr>
          <w:rFonts w:asciiTheme="minorHAnsi" w:hAnsiTheme="minorHAnsi" w:cstheme="minorHAnsi"/>
          <w:color w:val="000000"/>
          <w:shd w:val="clear" w:color="auto" w:fill="FFFFFF"/>
        </w:rPr>
        <w:t>{Negotiator's Note: AU would prefer this footnote to be in the main text}.</w:t>
      </w:r>
      <w:r w:rsidRPr="005822DB">
        <w:rPr>
          <w:rFonts w:asciiTheme="minorHAnsi" w:hAnsiTheme="minorHAnsi" w:cstheme="minorHAnsi"/>
          <w:color w:val="000000"/>
        </w:rPr>
        <w:br/>
      </w:r>
      <w:r w:rsidRPr="005822DB">
        <w:rPr>
          <w:rFonts w:asciiTheme="minorHAnsi" w:hAnsiTheme="minorHAnsi" w:cstheme="minorHAnsi"/>
          <w:color w:val="000000"/>
          <w:shd w:val="clear" w:color="auto" w:fill="FFFFFF"/>
        </w:rPr>
        <w:t>[Note: This formulation is premised upon the understanding that TPP Parties will make a commitment to accede to UPOV 1991].</w:t>
      </w:r>
    </w:p>
    <w:p w:rsidR="005822DB" w:rsidRPr="005822DB" w:rsidRDefault="005822DB" w:rsidP="005822DB">
      <w:pPr>
        <w:pStyle w:val="NormalWeb"/>
        <w:pBdr>
          <w:top w:val="single" w:sz="4" w:space="1" w:color="auto"/>
          <w:left w:val="single" w:sz="4" w:space="1" w:color="auto"/>
          <w:bottom w:val="single" w:sz="4" w:space="1" w:color="auto"/>
          <w:right w:val="single" w:sz="4" w:space="1" w:color="auto"/>
        </w:pBdr>
        <w:shd w:val="clear" w:color="auto" w:fill="FFFFFF"/>
        <w:spacing w:before="0" w:beforeAutospacing="0" w:after="0" w:afterAutospacing="0" w:line="300" w:lineRule="atLeast"/>
        <w:rPr>
          <w:rFonts w:asciiTheme="minorHAnsi" w:hAnsiTheme="minorHAnsi" w:cstheme="minorHAnsi"/>
          <w:color w:val="000000"/>
        </w:rPr>
      </w:pPr>
    </w:p>
    <w:p w:rsidR="001D59FD" w:rsidRPr="001D59FD" w:rsidRDefault="001D59FD" w:rsidP="00BB1AB0">
      <w:pPr>
        <w:spacing w:after="0" w:line="240" w:lineRule="auto"/>
        <w:jc w:val="both"/>
        <w:rPr>
          <w:rFonts w:cstheme="minorHAnsi"/>
          <w:sz w:val="24"/>
          <w:szCs w:val="24"/>
        </w:rPr>
      </w:pPr>
    </w:p>
    <w:p w:rsidR="005822DB" w:rsidRDefault="005822DB" w:rsidP="005822DB">
      <w:pPr>
        <w:pBdr>
          <w:top w:val="single" w:sz="4" w:space="1" w:color="auto"/>
          <w:left w:val="single" w:sz="4" w:space="4" w:color="auto"/>
          <w:bottom w:val="single" w:sz="4" w:space="1" w:color="auto"/>
          <w:right w:val="single" w:sz="4" w:space="4" w:color="auto"/>
        </w:pBdr>
        <w:spacing w:after="0" w:line="240" w:lineRule="auto"/>
        <w:jc w:val="center"/>
        <w:rPr>
          <w:rFonts w:cstheme="minorHAnsi"/>
          <w:b/>
          <w:bCs/>
          <w:sz w:val="24"/>
          <w:szCs w:val="24"/>
          <w:shd w:val="clear" w:color="auto" w:fill="FFFFFF"/>
        </w:rPr>
      </w:pPr>
    </w:p>
    <w:p w:rsidR="00C66CC9" w:rsidRPr="005822DB" w:rsidRDefault="009372C6" w:rsidP="005822DB">
      <w:pPr>
        <w:pBdr>
          <w:top w:val="single" w:sz="4" w:space="1" w:color="auto"/>
          <w:left w:val="single" w:sz="4" w:space="4" w:color="auto"/>
          <w:bottom w:val="single" w:sz="4" w:space="1" w:color="auto"/>
          <w:right w:val="single" w:sz="4" w:space="4" w:color="auto"/>
        </w:pBdr>
        <w:spacing w:after="0" w:line="240" w:lineRule="auto"/>
        <w:jc w:val="center"/>
        <w:rPr>
          <w:rFonts w:cstheme="minorHAnsi"/>
          <w:b/>
          <w:bCs/>
          <w:sz w:val="24"/>
          <w:szCs w:val="24"/>
          <w:shd w:val="clear" w:color="auto" w:fill="FFFFFF"/>
        </w:rPr>
      </w:pPr>
      <w:hyperlink r:id="rId9" w:anchor="article_a8" w:history="1">
        <w:r w:rsidR="005822DB" w:rsidRPr="005822DB">
          <w:rPr>
            <w:rStyle w:val="Hyperlink"/>
            <w:rFonts w:cstheme="minorHAnsi"/>
            <w:b/>
            <w:bCs/>
            <w:color w:val="auto"/>
            <w:sz w:val="24"/>
            <w:szCs w:val="24"/>
          </w:rPr>
          <w:t>Article QQ.A.8: {Existing Rights and Obligations / International Agreements}</w:t>
        </w:r>
      </w:hyperlink>
      <w:bookmarkStart w:id="2" w:name="sdfootnote7anc"/>
      <w:r w:rsidR="005822DB" w:rsidRPr="005822DB">
        <w:rPr>
          <w:rFonts w:cstheme="minorHAnsi"/>
          <w:b/>
          <w:bCs/>
          <w:sz w:val="24"/>
          <w:szCs w:val="24"/>
          <w:shd w:val="clear" w:color="auto" w:fill="FFFFFF"/>
        </w:rPr>
        <w:fldChar w:fldCharType="begin"/>
      </w:r>
      <w:r w:rsidR="005822DB" w:rsidRPr="005822DB">
        <w:rPr>
          <w:rFonts w:cstheme="minorHAnsi"/>
          <w:b/>
          <w:bCs/>
          <w:sz w:val="24"/>
          <w:szCs w:val="24"/>
          <w:shd w:val="clear" w:color="auto" w:fill="FFFFFF"/>
        </w:rPr>
        <w:instrText xml:space="preserve"> HYPERLINK "https://wikileaks.org/tpp-ip2/" \l "sdfootnote7sym" </w:instrText>
      </w:r>
      <w:r w:rsidR="005822DB" w:rsidRPr="005822DB">
        <w:rPr>
          <w:rFonts w:cstheme="minorHAnsi"/>
          <w:b/>
          <w:bCs/>
          <w:sz w:val="24"/>
          <w:szCs w:val="24"/>
          <w:shd w:val="clear" w:color="auto" w:fill="FFFFFF"/>
        </w:rPr>
        <w:fldChar w:fldCharType="separate"/>
      </w:r>
      <w:r w:rsidR="005822DB" w:rsidRPr="005822DB">
        <w:rPr>
          <w:rStyle w:val="Hyperlink"/>
          <w:rFonts w:cstheme="minorHAnsi"/>
          <w:b/>
          <w:bCs/>
          <w:color w:val="auto"/>
          <w:sz w:val="24"/>
          <w:szCs w:val="24"/>
          <w:vertAlign w:val="superscript"/>
        </w:rPr>
        <w:t>7</w:t>
      </w:r>
      <w:r w:rsidR="005822DB" w:rsidRPr="005822DB">
        <w:rPr>
          <w:rFonts w:cstheme="minorHAnsi"/>
          <w:b/>
          <w:bCs/>
          <w:sz w:val="24"/>
          <w:szCs w:val="24"/>
          <w:shd w:val="clear" w:color="auto" w:fill="FFFFFF"/>
        </w:rPr>
        <w:fldChar w:fldCharType="end"/>
      </w:r>
      <w:bookmarkEnd w:id="2"/>
    </w:p>
    <w:p w:rsidR="005822DB" w:rsidRPr="005822DB" w:rsidRDefault="005822DB" w:rsidP="005822DB">
      <w:pPr>
        <w:pBdr>
          <w:top w:val="single" w:sz="4" w:space="1" w:color="auto"/>
          <w:left w:val="single" w:sz="4" w:space="4" w:color="auto"/>
          <w:bottom w:val="single" w:sz="4" w:space="1" w:color="auto"/>
          <w:right w:val="single" w:sz="4" w:space="4" w:color="auto"/>
        </w:pBdr>
        <w:spacing w:after="0" w:line="240" w:lineRule="auto"/>
        <w:jc w:val="both"/>
        <w:rPr>
          <w:rFonts w:cstheme="minorHAnsi"/>
          <w:b/>
          <w:bCs/>
          <w:sz w:val="24"/>
          <w:szCs w:val="24"/>
          <w:shd w:val="clear" w:color="auto" w:fill="FFFFFF"/>
        </w:rPr>
      </w:pPr>
    </w:p>
    <w:p w:rsidR="005822DB" w:rsidRPr="005822DB" w:rsidRDefault="005822DB" w:rsidP="005822DB">
      <w:pPr>
        <w:pBdr>
          <w:top w:val="single" w:sz="4" w:space="1" w:color="auto"/>
          <w:left w:val="single" w:sz="4" w:space="4" w:color="auto"/>
          <w:bottom w:val="single" w:sz="4" w:space="1" w:color="auto"/>
          <w:right w:val="single" w:sz="4" w:space="4" w:color="auto"/>
        </w:pBdr>
        <w:spacing w:after="0" w:line="240" w:lineRule="auto"/>
        <w:jc w:val="both"/>
        <w:rPr>
          <w:rFonts w:cstheme="minorHAnsi"/>
          <w:sz w:val="24"/>
          <w:szCs w:val="24"/>
          <w:shd w:val="clear" w:color="auto" w:fill="FFFFFF"/>
        </w:rPr>
      </w:pPr>
      <w:r w:rsidRPr="005822DB">
        <w:rPr>
          <w:rFonts w:cstheme="minorHAnsi"/>
          <w:sz w:val="24"/>
          <w:szCs w:val="24"/>
          <w:shd w:val="clear" w:color="auto" w:fill="FFFFFF"/>
        </w:rPr>
        <w:t>[NZ/MY/CA/MX/VN/BN/PE/CL oppose: 1. Each Party affirms that it has ratified or acceded to the following agreements, as revised and amended:</w:t>
      </w:r>
    </w:p>
    <w:p w:rsidR="005822DB" w:rsidRPr="005822DB" w:rsidRDefault="005822DB" w:rsidP="005822DB">
      <w:pPr>
        <w:pBdr>
          <w:top w:val="single" w:sz="4" w:space="1" w:color="auto"/>
          <w:left w:val="single" w:sz="4" w:space="4" w:color="auto"/>
          <w:bottom w:val="single" w:sz="4" w:space="1" w:color="auto"/>
          <w:right w:val="single" w:sz="4" w:space="4" w:color="auto"/>
        </w:pBdr>
        <w:spacing w:after="0" w:line="240" w:lineRule="auto"/>
        <w:jc w:val="both"/>
        <w:rPr>
          <w:rFonts w:cstheme="minorHAnsi"/>
          <w:sz w:val="24"/>
          <w:szCs w:val="24"/>
          <w:shd w:val="clear" w:color="auto" w:fill="FFFFFF"/>
        </w:rPr>
      </w:pPr>
    </w:p>
    <w:p w:rsidR="005822DB" w:rsidRDefault="005822DB" w:rsidP="005822DB">
      <w:pPr>
        <w:pStyle w:val="inline"/>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rPr>
          <w:rStyle w:val="apple-converted-space"/>
          <w:rFonts w:asciiTheme="minorHAnsi" w:hAnsiTheme="minorHAnsi" w:cstheme="minorHAnsi"/>
        </w:rPr>
      </w:pPr>
      <w:r w:rsidRPr="005822DB">
        <w:rPr>
          <w:rFonts w:asciiTheme="minorHAnsi" w:hAnsiTheme="minorHAnsi" w:cstheme="minorHAnsi"/>
          <w:iCs/>
        </w:rPr>
        <w:t xml:space="preserve">(c) </w:t>
      </w:r>
      <w:r w:rsidRPr="005822DB">
        <w:rPr>
          <w:rFonts w:asciiTheme="minorHAnsi" w:hAnsiTheme="minorHAnsi" w:cstheme="minorHAnsi"/>
          <w:i/>
          <w:iCs/>
        </w:rPr>
        <w:t>International Convention for the Protection of New Varieties of Plants</w:t>
      </w:r>
      <w:r w:rsidRPr="005822DB">
        <w:rPr>
          <w:rStyle w:val="apple-converted-space"/>
          <w:rFonts w:asciiTheme="minorHAnsi" w:hAnsiTheme="minorHAnsi" w:cstheme="minorHAnsi"/>
        </w:rPr>
        <w:t> </w:t>
      </w:r>
      <w:r w:rsidRPr="005822DB">
        <w:rPr>
          <w:rFonts w:asciiTheme="minorHAnsi" w:hAnsiTheme="minorHAnsi" w:cstheme="minorHAnsi"/>
        </w:rPr>
        <w:t>(1991) (UPOV Convention);</w:t>
      </w:r>
      <w:r w:rsidRPr="005822DB">
        <w:rPr>
          <w:rStyle w:val="apple-converted-space"/>
          <w:rFonts w:asciiTheme="minorHAnsi" w:hAnsiTheme="minorHAnsi" w:cstheme="minorHAnsi"/>
        </w:rPr>
        <w:t> </w:t>
      </w:r>
    </w:p>
    <w:p w:rsidR="005822DB" w:rsidRPr="005822DB" w:rsidRDefault="005822DB" w:rsidP="005822DB">
      <w:pPr>
        <w:pStyle w:val="inline"/>
        <w:pBdr>
          <w:top w:val="single" w:sz="4" w:space="1" w:color="auto"/>
          <w:left w:val="single" w:sz="4" w:space="4" w:color="auto"/>
          <w:bottom w:val="single" w:sz="4" w:space="1" w:color="auto"/>
          <w:right w:val="single" w:sz="4" w:space="4" w:color="auto"/>
        </w:pBdr>
        <w:shd w:val="clear" w:color="auto" w:fill="FFFFFF"/>
        <w:spacing w:before="0" w:beforeAutospacing="0" w:after="150" w:afterAutospacing="0" w:line="300" w:lineRule="atLeast"/>
        <w:rPr>
          <w:rFonts w:asciiTheme="minorHAnsi" w:hAnsiTheme="minorHAnsi" w:cstheme="minorHAnsi"/>
        </w:rPr>
      </w:pPr>
    </w:p>
    <w:p w:rsidR="005822DB" w:rsidRPr="00C66CC9" w:rsidRDefault="005822DB" w:rsidP="00C66CC9">
      <w:pPr>
        <w:spacing w:after="0" w:line="240" w:lineRule="auto"/>
        <w:jc w:val="both"/>
        <w:rPr>
          <w:rFonts w:cstheme="minorHAnsi"/>
          <w:b/>
          <w:sz w:val="24"/>
          <w:szCs w:val="24"/>
          <w:shd w:val="clear" w:color="auto" w:fill="FFFFFF"/>
        </w:rPr>
      </w:pPr>
    </w:p>
    <w:p w:rsidR="0000108F" w:rsidRPr="0000108F" w:rsidRDefault="00611764" w:rsidP="00750DFC">
      <w:pPr>
        <w:spacing w:after="0" w:line="240" w:lineRule="auto"/>
        <w:jc w:val="both"/>
        <w:rPr>
          <w:rFonts w:cstheme="minorHAnsi"/>
          <w:sz w:val="26"/>
          <w:szCs w:val="26"/>
        </w:rPr>
      </w:pPr>
      <w:r w:rsidRPr="00C66CC9">
        <w:rPr>
          <w:rFonts w:cstheme="minorHAnsi"/>
          <w:b/>
          <w:sz w:val="26"/>
          <w:szCs w:val="26"/>
          <w:shd w:val="clear" w:color="auto" w:fill="FFFFFF"/>
        </w:rPr>
        <w:t xml:space="preserve">Therefore, under the </w:t>
      </w:r>
      <w:r w:rsidR="00750DFC">
        <w:rPr>
          <w:rFonts w:cstheme="minorHAnsi"/>
          <w:b/>
          <w:sz w:val="26"/>
          <w:szCs w:val="26"/>
          <w:shd w:val="clear" w:color="auto" w:fill="FFFFFF"/>
        </w:rPr>
        <w:t>most recent</w:t>
      </w:r>
      <w:r w:rsidRPr="00C66CC9">
        <w:rPr>
          <w:rFonts w:cstheme="minorHAnsi"/>
          <w:b/>
          <w:sz w:val="26"/>
          <w:szCs w:val="26"/>
          <w:shd w:val="clear" w:color="auto" w:fill="FFFFFF"/>
        </w:rPr>
        <w:t xml:space="preserve"> TPP</w:t>
      </w:r>
      <w:r w:rsidR="00750DFC">
        <w:rPr>
          <w:rFonts w:cstheme="minorHAnsi"/>
          <w:b/>
          <w:sz w:val="26"/>
          <w:szCs w:val="26"/>
          <w:shd w:val="clear" w:color="auto" w:fill="FFFFFF"/>
        </w:rPr>
        <w:t xml:space="preserve"> language</w:t>
      </w:r>
      <w:r w:rsidRPr="00C66CC9">
        <w:rPr>
          <w:rFonts w:cstheme="minorHAnsi"/>
          <w:b/>
          <w:sz w:val="26"/>
          <w:szCs w:val="26"/>
          <w:shd w:val="clear" w:color="auto" w:fill="FFFFFF"/>
        </w:rPr>
        <w:t xml:space="preserve">, parties </w:t>
      </w:r>
      <w:r w:rsidR="00750DFC">
        <w:rPr>
          <w:rFonts w:cstheme="minorHAnsi"/>
          <w:b/>
          <w:sz w:val="26"/>
          <w:szCs w:val="26"/>
          <w:shd w:val="clear" w:color="auto" w:fill="FFFFFF"/>
        </w:rPr>
        <w:t>will either be forced to</w:t>
      </w:r>
      <w:r w:rsidR="004C1782" w:rsidRPr="00C66CC9">
        <w:rPr>
          <w:rFonts w:cstheme="minorHAnsi"/>
          <w:b/>
          <w:sz w:val="26"/>
          <w:szCs w:val="26"/>
          <w:shd w:val="clear" w:color="auto" w:fill="FFFFFF"/>
        </w:rPr>
        <w:t xml:space="preserve"> </w:t>
      </w:r>
      <w:r w:rsidR="00750DFC">
        <w:rPr>
          <w:rFonts w:cstheme="minorHAnsi"/>
          <w:b/>
          <w:sz w:val="26"/>
          <w:szCs w:val="26"/>
          <w:shd w:val="clear" w:color="auto" w:fill="FFFFFF"/>
        </w:rPr>
        <w:t xml:space="preserve">make </w:t>
      </w:r>
      <w:r w:rsidR="00750DFC" w:rsidRPr="00750DFC">
        <w:rPr>
          <w:rFonts w:cstheme="minorHAnsi"/>
          <w:b/>
          <w:sz w:val="26"/>
          <w:szCs w:val="26"/>
        </w:rPr>
        <w:t>patents for plants available OR protect plant varieties under the 1991 UPOV and make patents available for plant-related inventions that are not protectable under the 1991 UPOV</w:t>
      </w:r>
      <w:r w:rsidR="00750DFC">
        <w:rPr>
          <w:rFonts w:cstheme="minorHAnsi"/>
          <w:b/>
          <w:sz w:val="26"/>
          <w:szCs w:val="26"/>
        </w:rPr>
        <w:t>.</w:t>
      </w:r>
      <w:r w:rsidR="0000108F">
        <w:rPr>
          <w:rFonts w:cstheme="minorHAnsi"/>
          <w:b/>
          <w:sz w:val="26"/>
          <w:szCs w:val="26"/>
        </w:rPr>
        <w:t xml:space="preserve"> </w:t>
      </w:r>
    </w:p>
    <w:p w:rsidR="00750DFC" w:rsidRPr="00C66CC9" w:rsidRDefault="00750DFC" w:rsidP="00750DFC">
      <w:pPr>
        <w:spacing w:after="0" w:line="240" w:lineRule="auto"/>
        <w:jc w:val="both"/>
        <w:rPr>
          <w:rFonts w:cstheme="minorHAnsi"/>
          <w:b/>
          <w:sz w:val="24"/>
          <w:szCs w:val="24"/>
          <w:shd w:val="clear" w:color="auto" w:fill="FFFFFF"/>
        </w:rPr>
      </w:pPr>
    </w:p>
    <w:p w:rsidR="0000108F" w:rsidRDefault="0000108F" w:rsidP="00C66CC9">
      <w:pPr>
        <w:pStyle w:val="ListParagraph"/>
        <w:numPr>
          <w:ilvl w:val="0"/>
          <w:numId w:val="5"/>
        </w:numPr>
        <w:spacing w:after="0" w:line="240" w:lineRule="auto"/>
        <w:jc w:val="both"/>
        <w:rPr>
          <w:rFonts w:cstheme="minorHAnsi"/>
          <w:sz w:val="24"/>
          <w:szCs w:val="24"/>
          <w:shd w:val="clear" w:color="auto" w:fill="FFFFFF"/>
        </w:rPr>
      </w:pPr>
      <w:r>
        <w:rPr>
          <w:rFonts w:cstheme="minorHAnsi"/>
          <w:sz w:val="24"/>
          <w:szCs w:val="24"/>
          <w:shd w:val="clear" w:color="auto" w:fill="FFFFFF"/>
        </w:rPr>
        <w:lastRenderedPageBreak/>
        <w:t>The United States, Japan, and Singapore prefer that the TPP force parties to make patents available for plants as the United States currently does. This provision would radically change the patent law of many TPP signatories as this paper later explains.</w:t>
      </w:r>
    </w:p>
    <w:p w:rsidR="0000108F" w:rsidRDefault="0000108F" w:rsidP="00C66CC9">
      <w:pPr>
        <w:pStyle w:val="ListParagraph"/>
        <w:numPr>
          <w:ilvl w:val="0"/>
          <w:numId w:val="5"/>
        </w:numPr>
        <w:spacing w:after="0" w:line="240" w:lineRule="auto"/>
        <w:jc w:val="both"/>
        <w:rPr>
          <w:rFonts w:cstheme="minorHAnsi"/>
          <w:sz w:val="24"/>
          <w:szCs w:val="24"/>
          <w:shd w:val="clear" w:color="auto" w:fill="FFFFFF"/>
        </w:rPr>
      </w:pPr>
      <w:r>
        <w:rPr>
          <w:rFonts w:cstheme="minorHAnsi"/>
          <w:sz w:val="24"/>
          <w:szCs w:val="24"/>
          <w:shd w:val="clear" w:color="auto" w:fill="FFFFFF"/>
        </w:rPr>
        <w:t>Most nations oppose this plant patent proposal, and instead suggest that the TPP language only force nations to make patents available on plant-related invention</w:t>
      </w:r>
      <w:r w:rsidR="001B61C2">
        <w:rPr>
          <w:rFonts w:cstheme="minorHAnsi"/>
          <w:sz w:val="24"/>
          <w:szCs w:val="24"/>
          <w:shd w:val="clear" w:color="auto" w:fill="FFFFFF"/>
        </w:rPr>
        <w:t>s</w:t>
      </w:r>
      <w:r>
        <w:rPr>
          <w:rFonts w:cstheme="minorHAnsi"/>
          <w:sz w:val="24"/>
          <w:szCs w:val="24"/>
          <w:shd w:val="clear" w:color="auto" w:fill="FFFFFF"/>
        </w:rPr>
        <w:t xml:space="preserve"> when such inventions are not protectable under the 1991 UPOV. However, as this memorandum later explains, </w:t>
      </w:r>
      <w:r w:rsidRPr="0000108F">
        <w:rPr>
          <w:rFonts w:cstheme="minorHAnsi"/>
          <w:b/>
          <w:sz w:val="24"/>
          <w:szCs w:val="24"/>
          <w:shd w:val="clear" w:color="auto" w:fill="FFFFFF"/>
        </w:rPr>
        <w:t>this alternative language may not be very different in practice from the language the U.S., Japan, and Singapore prefer.</w:t>
      </w:r>
      <w:r>
        <w:rPr>
          <w:rFonts w:cstheme="minorHAnsi"/>
          <w:sz w:val="24"/>
          <w:szCs w:val="24"/>
          <w:shd w:val="clear" w:color="auto" w:fill="FFFFFF"/>
        </w:rPr>
        <w:t xml:space="preserve"> </w:t>
      </w:r>
      <w:r w:rsidR="00D43AD1" w:rsidRPr="00D43AD1">
        <w:rPr>
          <w:b/>
          <w:sz w:val="24"/>
          <w:szCs w:val="24"/>
        </w:rPr>
        <w:t>Moreover, Article QQ.E.1.3 adds another layer of enforceability to the 1991 UPOV.</w:t>
      </w:r>
    </w:p>
    <w:p w:rsidR="0000108F" w:rsidRDefault="0000108F" w:rsidP="0000108F">
      <w:pPr>
        <w:pStyle w:val="ListParagraph"/>
        <w:spacing w:after="0" w:line="240" w:lineRule="auto"/>
        <w:jc w:val="both"/>
        <w:rPr>
          <w:rFonts w:cstheme="minorHAnsi"/>
          <w:sz w:val="24"/>
          <w:szCs w:val="24"/>
          <w:shd w:val="clear" w:color="auto" w:fill="FFFFFF"/>
        </w:rPr>
      </w:pPr>
    </w:p>
    <w:p w:rsidR="00C66CC9" w:rsidRDefault="00D43AD1" w:rsidP="00C66CC9">
      <w:pPr>
        <w:pStyle w:val="ListParagraph"/>
        <w:numPr>
          <w:ilvl w:val="0"/>
          <w:numId w:val="5"/>
        </w:numPr>
        <w:spacing w:after="0" w:line="240" w:lineRule="auto"/>
        <w:jc w:val="both"/>
        <w:rPr>
          <w:rFonts w:cstheme="minorHAnsi"/>
          <w:sz w:val="24"/>
          <w:szCs w:val="24"/>
          <w:shd w:val="clear" w:color="auto" w:fill="FFFFFF"/>
        </w:rPr>
      </w:pPr>
      <w:r>
        <w:rPr>
          <w:rFonts w:cstheme="minorHAnsi"/>
          <w:sz w:val="24"/>
          <w:szCs w:val="24"/>
          <w:shd w:val="clear" w:color="auto" w:fill="FFFFFF"/>
        </w:rPr>
        <w:t>C</w:t>
      </w:r>
      <w:r w:rsidR="00C22764" w:rsidRPr="00C66CC9">
        <w:rPr>
          <w:rFonts w:cstheme="minorHAnsi"/>
          <w:sz w:val="24"/>
          <w:szCs w:val="24"/>
          <w:shd w:val="clear" w:color="auto" w:fill="FFFFFF"/>
        </w:rPr>
        <w:t xml:space="preserve">urrently, six of the twelve TPP signatories have not ascended to the 1991 version of the UPOV, and only 3 parties make plant patents available. </w:t>
      </w:r>
    </w:p>
    <w:p w:rsidR="00C66CC9" w:rsidRPr="00C66CC9" w:rsidRDefault="00C22764" w:rsidP="00C66CC9">
      <w:pPr>
        <w:pStyle w:val="ListParagraph"/>
        <w:numPr>
          <w:ilvl w:val="0"/>
          <w:numId w:val="5"/>
        </w:numPr>
        <w:spacing w:after="0" w:line="240" w:lineRule="auto"/>
        <w:jc w:val="both"/>
        <w:rPr>
          <w:rFonts w:cstheme="minorHAnsi"/>
          <w:sz w:val="24"/>
          <w:szCs w:val="24"/>
          <w:shd w:val="clear" w:color="auto" w:fill="FFFFFF"/>
        </w:rPr>
      </w:pPr>
      <w:r w:rsidRPr="00C66CC9">
        <w:rPr>
          <w:rFonts w:cstheme="minorHAnsi"/>
          <w:b/>
          <w:sz w:val="24"/>
          <w:szCs w:val="24"/>
          <w:shd w:val="clear" w:color="auto" w:fill="FFFFFF"/>
        </w:rPr>
        <w:t xml:space="preserve">Thus, signing the TPP would force six nations to </w:t>
      </w:r>
      <w:r w:rsidR="004C1782" w:rsidRPr="00C66CC9">
        <w:rPr>
          <w:rFonts w:cstheme="minorHAnsi"/>
          <w:b/>
          <w:sz w:val="24"/>
          <w:szCs w:val="24"/>
          <w:shd w:val="clear" w:color="auto" w:fill="FFFFFF"/>
        </w:rPr>
        <w:t xml:space="preserve">significantly </w:t>
      </w:r>
      <w:r w:rsidRPr="00C66CC9">
        <w:rPr>
          <w:rFonts w:cstheme="minorHAnsi"/>
          <w:b/>
          <w:sz w:val="24"/>
          <w:szCs w:val="24"/>
          <w:shd w:val="clear" w:color="auto" w:fill="FFFFFF"/>
        </w:rPr>
        <w:t xml:space="preserve">alter their </w:t>
      </w:r>
      <w:r w:rsidR="004C1782" w:rsidRPr="00C66CC9">
        <w:rPr>
          <w:rFonts w:cstheme="minorHAnsi"/>
          <w:b/>
          <w:sz w:val="24"/>
          <w:szCs w:val="24"/>
          <w:shd w:val="clear" w:color="auto" w:fill="FFFFFF"/>
        </w:rPr>
        <w:t xml:space="preserve">intellectual property </w:t>
      </w:r>
      <w:r w:rsidRPr="00C66CC9">
        <w:rPr>
          <w:rFonts w:cstheme="minorHAnsi"/>
          <w:b/>
          <w:sz w:val="24"/>
          <w:szCs w:val="24"/>
          <w:shd w:val="clear" w:color="auto" w:fill="FFFFFF"/>
        </w:rPr>
        <w:t>laws and policies.</w:t>
      </w:r>
      <w:r w:rsidRPr="00C66CC9">
        <w:rPr>
          <w:rFonts w:cstheme="minorHAnsi"/>
          <w:sz w:val="24"/>
          <w:szCs w:val="24"/>
          <w:shd w:val="clear" w:color="auto" w:fill="FFFFFF"/>
        </w:rPr>
        <w:t xml:space="preserve"> </w:t>
      </w:r>
    </w:p>
    <w:p w:rsidR="00C22764" w:rsidRDefault="00C22764" w:rsidP="00C22764">
      <w:pPr>
        <w:spacing w:after="0" w:line="240" w:lineRule="auto"/>
        <w:ind w:firstLine="720"/>
        <w:rPr>
          <w:rFonts w:cstheme="minorHAnsi"/>
          <w:sz w:val="24"/>
          <w:szCs w:val="24"/>
          <w:shd w:val="clear" w:color="auto" w:fill="FFFFFF"/>
        </w:rPr>
      </w:pPr>
    </w:p>
    <w:tbl>
      <w:tblPr>
        <w:tblStyle w:val="TableGrid"/>
        <w:tblW w:w="9738" w:type="dxa"/>
        <w:tblLayout w:type="fixed"/>
        <w:tblLook w:val="04A0" w:firstRow="1" w:lastRow="0" w:firstColumn="1" w:lastColumn="0" w:noHBand="0" w:noVBand="1"/>
      </w:tblPr>
      <w:tblGrid>
        <w:gridCol w:w="1818"/>
        <w:gridCol w:w="1350"/>
        <w:gridCol w:w="1350"/>
        <w:gridCol w:w="1440"/>
        <w:gridCol w:w="3780"/>
      </w:tblGrid>
      <w:tr w:rsidR="00C66CC9" w:rsidRPr="001D59FD">
        <w:tc>
          <w:tcPr>
            <w:tcW w:w="9738" w:type="dxa"/>
            <w:gridSpan w:val="5"/>
            <w:shd w:val="clear" w:color="auto" w:fill="92CDDC" w:themeFill="accent5" w:themeFillTint="99"/>
          </w:tcPr>
          <w:p w:rsidR="00C66CC9" w:rsidRPr="00C66CC9" w:rsidRDefault="00C66CC9" w:rsidP="00C66CC9">
            <w:pPr>
              <w:jc w:val="center"/>
              <w:rPr>
                <w:rFonts w:cstheme="minorHAnsi"/>
                <w:b/>
                <w:sz w:val="16"/>
                <w:szCs w:val="16"/>
                <w:shd w:val="clear" w:color="auto" w:fill="92CDDC" w:themeFill="accent5" w:themeFillTint="99"/>
              </w:rPr>
            </w:pPr>
          </w:p>
          <w:p w:rsidR="00C66CC9" w:rsidRPr="00C66CC9" w:rsidRDefault="00C66CC9" w:rsidP="00C66CC9">
            <w:pPr>
              <w:jc w:val="center"/>
              <w:rPr>
                <w:rFonts w:cstheme="minorHAnsi"/>
                <w:b/>
                <w:sz w:val="28"/>
                <w:szCs w:val="28"/>
                <w:shd w:val="clear" w:color="auto" w:fill="92CDDC" w:themeFill="accent5" w:themeFillTint="99"/>
              </w:rPr>
            </w:pPr>
            <w:r w:rsidRPr="00C66CC9">
              <w:rPr>
                <w:rFonts w:cstheme="minorHAnsi"/>
                <w:b/>
                <w:sz w:val="28"/>
                <w:szCs w:val="28"/>
                <w:shd w:val="clear" w:color="auto" w:fill="92CDDC" w:themeFill="accent5" w:themeFillTint="99"/>
              </w:rPr>
              <w:t>The Current Membership Status of TPP Parties to International Agreements that Provide for Plant-Related Intellectual Property Protection</w:t>
            </w:r>
          </w:p>
          <w:p w:rsidR="00C66CC9" w:rsidRPr="00C66CC9" w:rsidRDefault="00C66CC9" w:rsidP="00C66CC9">
            <w:pPr>
              <w:jc w:val="center"/>
              <w:rPr>
                <w:rFonts w:eastAsia="AdvTimes" w:cstheme="minorHAnsi"/>
                <w:b/>
                <w:sz w:val="16"/>
                <w:szCs w:val="16"/>
              </w:rPr>
            </w:pPr>
          </w:p>
        </w:tc>
      </w:tr>
      <w:tr w:rsidR="00C22764" w:rsidRPr="001D59FD">
        <w:tc>
          <w:tcPr>
            <w:tcW w:w="1818" w:type="dxa"/>
            <w:shd w:val="clear" w:color="auto" w:fill="31849B" w:themeFill="accent5" w:themeFillShade="BF"/>
          </w:tcPr>
          <w:p w:rsidR="00C22764" w:rsidRPr="006F7374" w:rsidRDefault="00C22764" w:rsidP="007425F5">
            <w:pPr>
              <w:jc w:val="center"/>
              <w:rPr>
                <w:rFonts w:eastAsia="AdvTimes" w:cstheme="minorHAnsi"/>
                <w:b/>
                <w:sz w:val="28"/>
                <w:szCs w:val="28"/>
              </w:rPr>
            </w:pPr>
            <w:r w:rsidRPr="006F7374">
              <w:rPr>
                <w:rFonts w:eastAsia="AdvTimes" w:cstheme="minorHAnsi"/>
                <w:b/>
                <w:sz w:val="28"/>
                <w:szCs w:val="28"/>
              </w:rPr>
              <w:t>Trans-Pacific Partnership Signatory</w:t>
            </w:r>
          </w:p>
        </w:tc>
        <w:tc>
          <w:tcPr>
            <w:tcW w:w="1350" w:type="dxa"/>
            <w:shd w:val="clear" w:color="auto" w:fill="31849B" w:themeFill="accent5" w:themeFillShade="BF"/>
          </w:tcPr>
          <w:p w:rsidR="00C22764" w:rsidRPr="006F7374" w:rsidRDefault="00C22764" w:rsidP="007425F5">
            <w:pPr>
              <w:jc w:val="center"/>
              <w:rPr>
                <w:rFonts w:eastAsia="AdvTimes" w:cstheme="minorHAnsi"/>
                <w:b/>
                <w:sz w:val="28"/>
                <w:szCs w:val="28"/>
              </w:rPr>
            </w:pPr>
            <w:r>
              <w:rPr>
                <w:rFonts w:eastAsia="AdvTimes" w:cstheme="minorHAnsi"/>
                <w:b/>
                <w:sz w:val="28"/>
                <w:szCs w:val="28"/>
              </w:rPr>
              <w:t>TRIPS</w:t>
            </w:r>
            <w:r w:rsidRPr="006F7374">
              <w:rPr>
                <w:rFonts w:eastAsia="AdvTimes" w:cstheme="minorHAnsi"/>
                <w:b/>
                <w:sz w:val="28"/>
                <w:szCs w:val="28"/>
              </w:rPr>
              <w:t xml:space="preserve"> Signatory</w:t>
            </w:r>
          </w:p>
        </w:tc>
        <w:tc>
          <w:tcPr>
            <w:tcW w:w="1350" w:type="dxa"/>
            <w:shd w:val="clear" w:color="auto" w:fill="31849B" w:themeFill="accent5" w:themeFillShade="BF"/>
          </w:tcPr>
          <w:p w:rsidR="00C22764" w:rsidRPr="006F7374" w:rsidRDefault="00C22764" w:rsidP="007425F5">
            <w:pPr>
              <w:jc w:val="center"/>
              <w:rPr>
                <w:rFonts w:eastAsia="AdvTimes" w:cstheme="minorHAnsi"/>
                <w:b/>
                <w:sz w:val="28"/>
                <w:szCs w:val="28"/>
              </w:rPr>
            </w:pPr>
            <w:r w:rsidRPr="006F7374">
              <w:rPr>
                <w:rFonts w:eastAsia="AdvTimes" w:cstheme="minorHAnsi"/>
                <w:b/>
                <w:sz w:val="28"/>
                <w:szCs w:val="28"/>
              </w:rPr>
              <w:t>UPOV 1978 Signatory</w:t>
            </w:r>
          </w:p>
        </w:tc>
        <w:tc>
          <w:tcPr>
            <w:tcW w:w="1440" w:type="dxa"/>
            <w:shd w:val="clear" w:color="auto" w:fill="31849B" w:themeFill="accent5" w:themeFillShade="BF"/>
          </w:tcPr>
          <w:p w:rsidR="00C22764" w:rsidRPr="006F7374" w:rsidRDefault="00C22764" w:rsidP="007425F5">
            <w:pPr>
              <w:jc w:val="center"/>
              <w:rPr>
                <w:rFonts w:eastAsia="AdvTimes" w:cstheme="minorHAnsi"/>
                <w:b/>
                <w:sz w:val="28"/>
                <w:szCs w:val="28"/>
              </w:rPr>
            </w:pPr>
            <w:r w:rsidRPr="006F7374">
              <w:rPr>
                <w:rFonts w:eastAsia="AdvTimes" w:cstheme="minorHAnsi"/>
                <w:b/>
                <w:sz w:val="28"/>
                <w:szCs w:val="28"/>
              </w:rPr>
              <w:t>UPOV 1991 Signatory</w:t>
            </w:r>
          </w:p>
        </w:tc>
        <w:tc>
          <w:tcPr>
            <w:tcW w:w="3780" w:type="dxa"/>
            <w:shd w:val="clear" w:color="auto" w:fill="31849B" w:themeFill="accent5" w:themeFillShade="BF"/>
          </w:tcPr>
          <w:p w:rsidR="00C22764" w:rsidRPr="006F7374" w:rsidRDefault="00C22764" w:rsidP="007425F5">
            <w:pPr>
              <w:jc w:val="center"/>
              <w:rPr>
                <w:rFonts w:eastAsia="AdvTimes" w:cstheme="minorHAnsi"/>
                <w:b/>
                <w:sz w:val="28"/>
                <w:szCs w:val="28"/>
              </w:rPr>
            </w:pPr>
            <w:r>
              <w:rPr>
                <w:rFonts w:eastAsia="AdvTimes" w:cstheme="minorHAnsi"/>
                <w:b/>
                <w:sz w:val="28"/>
                <w:szCs w:val="28"/>
              </w:rPr>
              <w:t>Patent Protection for Plants</w:t>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Australia</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378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Brunei Darussalam</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E5B8B7" w:themeFill="accent2" w:themeFillTint="66"/>
          </w:tcPr>
          <w:p w:rsidR="00C22764" w:rsidRPr="001D59FD" w:rsidRDefault="00C22764" w:rsidP="007425F5">
            <w:pPr>
              <w:jc w:val="center"/>
              <w:rPr>
                <w:rFonts w:eastAsia="AdvTimes" w:cstheme="minorHAnsi"/>
                <w:sz w:val="24"/>
                <w:szCs w:val="24"/>
              </w:rPr>
            </w:pPr>
            <w:r w:rsidRPr="001D59FD">
              <w:rPr>
                <w:rFonts w:eastAsia="AdvTimes" w:cstheme="minorHAnsi"/>
                <w:sz w:val="24"/>
                <w:szCs w:val="24"/>
              </w:rPr>
              <w:sym w:font="Webdings" w:char="F072"/>
            </w:r>
          </w:p>
        </w:tc>
        <w:tc>
          <w:tcPr>
            <w:tcW w:w="1440" w:type="dxa"/>
            <w:shd w:val="clear" w:color="auto" w:fill="E5B8B7" w:themeFill="accent2" w:themeFillTint="66"/>
          </w:tcPr>
          <w:p w:rsidR="00C22764" w:rsidRPr="001D59FD" w:rsidRDefault="001105B9" w:rsidP="007425F5">
            <w:pPr>
              <w:jc w:val="center"/>
              <w:rPr>
                <w:rFonts w:eastAsia="AdvTimes" w:cstheme="minorHAnsi"/>
                <w:sz w:val="24"/>
                <w:szCs w:val="24"/>
              </w:rPr>
            </w:pPr>
            <w:r>
              <w:rPr>
                <w:rFonts w:eastAsia="AdvTimes" w:cstheme="minorHAnsi"/>
                <w:sz w:val="24"/>
                <w:szCs w:val="24"/>
              </w:rPr>
              <w:t xml:space="preserve"> </w:t>
            </w:r>
            <w:r w:rsidR="00C22764" w:rsidRPr="001D59FD">
              <w:rPr>
                <w:rFonts w:eastAsia="AdvTimes" w:cstheme="minorHAnsi"/>
                <w:sz w:val="24"/>
                <w:szCs w:val="24"/>
              </w:rPr>
              <w:sym w:font="Webdings" w:char="F072"/>
            </w:r>
            <w:r w:rsidR="00C22764" w:rsidRPr="001105B9">
              <w:rPr>
                <w:rStyle w:val="FootnoteReference"/>
                <w:rFonts w:eastAsia="AdvTimes" w:cstheme="minorHAnsi"/>
                <w:b/>
                <w:sz w:val="24"/>
                <w:szCs w:val="24"/>
              </w:rPr>
              <w:footnoteReference w:id="2"/>
            </w:r>
          </w:p>
        </w:tc>
        <w:tc>
          <w:tcPr>
            <w:tcW w:w="3780" w:type="dxa"/>
            <w:shd w:val="clear" w:color="auto" w:fill="FBD4B4" w:themeFill="accent6" w:themeFillTint="66"/>
          </w:tcPr>
          <w:p w:rsidR="00C22764" w:rsidRPr="0038500D" w:rsidRDefault="00C22764" w:rsidP="007425F5">
            <w:pPr>
              <w:jc w:val="center"/>
              <w:rPr>
                <w:rFonts w:eastAsia="AdvTimes" w:cstheme="minorHAnsi"/>
                <w:b/>
                <w:sz w:val="24"/>
                <w:szCs w:val="24"/>
              </w:rPr>
            </w:pPr>
            <w:r>
              <w:rPr>
                <w:rFonts w:eastAsia="AdvTimes" w:cstheme="minorHAnsi"/>
                <w:b/>
                <w:sz w:val="24"/>
                <w:szCs w:val="24"/>
              </w:rPr>
              <w:t>U</w:t>
            </w:r>
            <w:r w:rsidRPr="0038500D">
              <w:rPr>
                <w:rFonts w:eastAsia="AdvTimes" w:cstheme="minorHAnsi"/>
                <w:b/>
                <w:sz w:val="24"/>
                <w:szCs w:val="24"/>
              </w:rPr>
              <w:t>nclear</w:t>
            </w:r>
            <w:r>
              <w:rPr>
                <w:rFonts w:eastAsia="AdvTimes" w:cstheme="minorHAnsi"/>
                <w:b/>
                <w:sz w:val="24"/>
                <w:szCs w:val="24"/>
              </w:rPr>
              <w:t>.</w:t>
            </w:r>
            <w:r>
              <w:rPr>
                <w:rStyle w:val="FootnoteReference"/>
                <w:rFonts w:eastAsia="AdvTimes" w:cstheme="minorHAnsi"/>
                <w:b/>
                <w:sz w:val="24"/>
                <w:szCs w:val="24"/>
              </w:rPr>
              <w:footnoteReference w:id="3"/>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Canada</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E5B8B7" w:themeFill="accent2" w:themeFillTint="66"/>
          </w:tcPr>
          <w:p w:rsidR="00C22764" w:rsidRPr="001D59FD" w:rsidRDefault="00C22764" w:rsidP="007425F5">
            <w:pPr>
              <w:jc w:val="center"/>
              <w:rPr>
                <w:rFonts w:eastAsia="AdvTimes" w:cstheme="minorHAnsi"/>
                <w:sz w:val="24"/>
                <w:szCs w:val="24"/>
              </w:rPr>
            </w:pPr>
            <w:r w:rsidRPr="001D59FD">
              <w:rPr>
                <w:rFonts w:eastAsia="AdvTimes" w:cstheme="minorHAnsi"/>
                <w:sz w:val="24"/>
                <w:szCs w:val="24"/>
              </w:rPr>
              <w:sym w:font="Webdings" w:char="F072"/>
            </w:r>
          </w:p>
        </w:tc>
        <w:tc>
          <w:tcPr>
            <w:tcW w:w="3780" w:type="dxa"/>
            <w:shd w:val="clear" w:color="auto" w:fill="E5B8B7" w:themeFill="accent2" w:themeFillTint="66"/>
          </w:tcPr>
          <w:p w:rsidR="00C22764" w:rsidRPr="0038500D" w:rsidRDefault="00C22764" w:rsidP="007425F5">
            <w:pPr>
              <w:jc w:val="both"/>
              <w:rPr>
                <w:rFonts w:eastAsia="AdvTimes" w:cstheme="minorHAnsi"/>
                <w:b/>
                <w:sz w:val="24"/>
                <w:szCs w:val="24"/>
              </w:rPr>
            </w:pPr>
            <w:r>
              <w:rPr>
                <w:rFonts w:eastAsia="AdvTimes" w:cstheme="minorHAnsi"/>
                <w:b/>
                <w:sz w:val="24"/>
                <w:szCs w:val="24"/>
              </w:rPr>
              <w:t xml:space="preserve">Canada does not grant patents on “higher life forms,” a term that </w:t>
            </w:r>
            <w:r>
              <w:rPr>
                <w:rFonts w:eastAsia="AdvTimes" w:cstheme="minorHAnsi"/>
                <w:b/>
                <w:sz w:val="24"/>
                <w:szCs w:val="24"/>
              </w:rPr>
              <w:lastRenderedPageBreak/>
              <w:t>includes plants, but will grant patents on plant cell</w:t>
            </w:r>
            <w:r w:rsidR="001B61C2">
              <w:rPr>
                <w:rFonts w:eastAsia="AdvTimes" w:cstheme="minorHAnsi"/>
                <w:b/>
                <w:sz w:val="24"/>
                <w:szCs w:val="24"/>
              </w:rPr>
              <w:t>s</w:t>
            </w:r>
            <w:r>
              <w:rPr>
                <w:rFonts w:eastAsia="AdvTimes" w:cstheme="minorHAnsi"/>
                <w:b/>
                <w:sz w:val="24"/>
                <w:szCs w:val="24"/>
              </w:rPr>
              <w:t xml:space="preserve"> and genes.</w:t>
            </w:r>
            <w:r>
              <w:rPr>
                <w:rStyle w:val="FootnoteReference"/>
                <w:rFonts w:eastAsia="AdvTimes" w:cstheme="minorHAnsi"/>
                <w:b/>
                <w:sz w:val="24"/>
                <w:szCs w:val="24"/>
              </w:rPr>
              <w:footnoteReference w:id="4"/>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lastRenderedPageBreak/>
              <w:t>Chile</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E5B8B7" w:themeFill="accent2" w:themeFillTint="66"/>
          </w:tcPr>
          <w:p w:rsidR="00C22764" w:rsidRPr="001D59FD" w:rsidRDefault="00C22764" w:rsidP="007425F5">
            <w:pPr>
              <w:jc w:val="center"/>
              <w:rPr>
                <w:rFonts w:eastAsia="AdvTimes" w:cstheme="minorHAnsi"/>
                <w:sz w:val="24"/>
                <w:szCs w:val="24"/>
              </w:rPr>
            </w:pPr>
            <w:r w:rsidRPr="001D59FD">
              <w:rPr>
                <w:rFonts w:eastAsia="AdvTimes" w:cstheme="minorHAnsi"/>
                <w:sz w:val="24"/>
                <w:szCs w:val="24"/>
              </w:rPr>
              <w:sym w:font="Webdings" w:char="F072"/>
            </w:r>
          </w:p>
        </w:tc>
        <w:tc>
          <w:tcPr>
            <w:tcW w:w="3780" w:type="dxa"/>
            <w:shd w:val="clear" w:color="auto" w:fill="E5B8B7" w:themeFill="accent2" w:themeFillTint="66"/>
          </w:tcPr>
          <w:p w:rsidR="00C22764" w:rsidRPr="001D59FD"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Japan</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3780" w:type="dxa"/>
            <w:shd w:val="clear" w:color="auto" w:fill="C2D69B" w:themeFill="accent3" w:themeFillTint="99"/>
          </w:tcPr>
          <w:p w:rsidR="00C22764" w:rsidRPr="001D59FD" w:rsidRDefault="00C22764" w:rsidP="007425F5">
            <w:pPr>
              <w:jc w:val="center"/>
              <w:rPr>
                <w:rFonts w:eastAsia="AdvTimes" w:cstheme="minorHAnsi"/>
                <w:sz w:val="24"/>
                <w:szCs w:val="24"/>
              </w:rPr>
            </w:pPr>
            <w:r w:rsidRPr="00CC5671">
              <w:rPr>
                <w:rFonts w:eastAsia="AdvTimes" w:cstheme="minorHAnsi"/>
                <w:sz w:val="32"/>
                <w:szCs w:val="32"/>
              </w:rPr>
              <w:sym w:font="Webdings" w:char="F061"/>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Malaysia</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E5B8B7" w:themeFill="accent2" w:themeFillTint="66"/>
          </w:tcPr>
          <w:p w:rsidR="00C22764" w:rsidRPr="001D59FD" w:rsidRDefault="00C22764" w:rsidP="007425F5">
            <w:pPr>
              <w:jc w:val="center"/>
              <w:rPr>
                <w:rFonts w:eastAsia="AdvTimes" w:cstheme="minorHAnsi"/>
                <w:sz w:val="24"/>
                <w:szCs w:val="24"/>
              </w:rPr>
            </w:pPr>
            <w:r w:rsidRPr="001D59FD">
              <w:rPr>
                <w:rFonts w:eastAsia="AdvTimes" w:cstheme="minorHAnsi"/>
                <w:sz w:val="24"/>
                <w:szCs w:val="24"/>
              </w:rPr>
              <w:sym w:font="Webdings" w:char="F072"/>
            </w:r>
          </w:p>
        </w:tc>
        <w:tc>
          <w:tcPr>
            <w:tcW w:w="1440" w:type="dxa"/>
            <w:shd w:val="clear" w:color="auto" w:fill="E5B8B7" w:themeFill="accent2" w:themeFillTint="66"/>
          </w:tcPr>
          <w:p w:rsidR="00C22764" w:rsidRPr="00CC5671"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c>
          <w:tcPr>
            <w:tcW w:w="3780" w:type="dxa"/>
            <w:shd w:val="clear" w:color="auto" w:fill="E5B8B7" w:themeFill="accent2" w:themeFillTint="66"/>
          </w:tcPr>
          <w:p w:rsidR="00C22764" w:rsidRPr="001D59FD"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Mexico</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E5B8B7" w:themeFill="accent2" w:themeFillTint="66"/>
          </w:tcPr>
          <w:p w:rsidR="00C22764" w:rsidRPr="00CC5671"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c>
          <w:tcPr>
            <w:tcW w:w="3780" w:type="dxa"/>
            <w:shd w:val="clear" w:color="auto" w:fill="E5B8B7" w:themeFill="accent2" w:themeFillTint="66"/>
          </w:tcPr>
          <w:p w:rsidR="00C22764" w:rsidRPr="001D59FD"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New Zealand</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E5B8B7" w:themeFill="accent2" w:themeFillTint="66"/>
          </w:tcPr>
          <w:p w:rsidR="00C22764" w:rsidRPr="00CC5671"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c>
          <w:tcPr>
            <w:tcW w:w="3780" w:type="dxa"/>
            <w:shd w:val="clear" w:color="auto" w:fill="E5B8B7" w:themeFill="accent2" w:themeFillTint="66"/>
          </w:tcPr>
          <w:p w:rsidR="00C22764" w:rsidRPr="001D59FD" w:rsidRDefault="001105B9" w:rsidP="007425F5">
            <w:pPr>
              <w:jc w:val="center"/>
              <w:rPr>
                <w:rFonts w:eastAsia="AdvTimes" w:cstheme="minorHAnsi"/>
                <w:sz w:val="24"/>
                <w:szCs w:val="24"/>
              </w:rPr>
            </w:pPr>
            <w:r>
              <w:rPr>
                <w:rFonts w:eastAsia="AdvTimes" w:cstheme="minorHAnsi"/>
                <w:sz w:val="24"/>
                <w:szCs w:val="24"/>
              </w:rPr>
              <w:t xml:space="preserve"> </w:t>
            </w:r>
            <w:r w:rsidR="00C22764" w:rsidRPr="00CC5671">
              <w:rPr>
                <w:rFonts w:eastAsia="AdvTimes" w:cstheme="minorHAnsi"/>
                <w:sz w:val="24"/>
                <w:szCs w:val="24"/>
              </w:rPr>
              <w:sym w:font="Webdings" w:char="F072"/>
            </w:r>
            <w:r w:rsidR="00C22764" w:rsidRPr="001105B9">
              <w:rPr>
                <w:rStyle w:val="FootnoteReference"/>
                <w:rFonts w:eastAsia="AdvTimes" w:cstheme="minorHAnsi"/>
                <w:b/>
                <w:sz w:val="24"/>
                <w:szCs w:val="24"/>
              </w:rPr>
              <w:footnoteReference w:id="5"/>
            </w:r>
          </w:p>
        </w:tc>
      </w:tr>
      <w:tr w:rsidR="00C22764" w:rsidRPr="001D59FD">
        <w:trPr>
          <w:trHeight w:val="287"/>
        </w:trPr>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Peru</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3780" w:type="dxa"/>
            <w:shd w:val="clear" w:color="auto" w:fill="E5B8B7" w:themeFill="accent2" w:themeFillTint="66"/>
          </w:tcPr>
          <w:p w:rsidR="00C22764" w:rsidRPr="001D59FD" w:rsidRDefault="00C22764" w:rsidP="007425F5">
            <w:pPr>
              <w:jc w:val="center"/>
              <w:rPr>
                <w:rFonts w:eastAsia="AdvTimes" w:cstheme="minorHAnsi"/>
                <w:sz w:val="24"/>
                <w:szCs w:val="24"/>
              </w:rPr>
            </w:pPr>
            <w:r w:rsidRPr="00CC5671">
              <w:rPr>
                <w:rFonts w:eastAsia="AdvTimes" w:cstheme="minorHAnsi"/>
                <w:sz w:val="24"/>
                <w:szCs w:val="24"/>
              </w:rPr>
              <w:sym w:font="Webdings" w:char="F072"/>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Singapore</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3780" w:type="dxa"/>
            <w:shd w:val="clear" w:color="auto" w:fill="FBD4B4" w:themeFill="accent6" w:themeFillTint="66"/>
          </w:tcPr>
          <w:p w:rsidR="00C22764" w:rsidRPr="00945F57" w:rsidRDefault="00C22764" w:rsidP="007425F5">
            <w:pPr>
              <w:jc w:val="center"/>
              <w:rPr>
                <w:rFonts w:eastAsia="AdvTimes" w:cstheme="minorHAnsi"/>
                <w:b/>
                <w:sz w:val="24"/>
                <w:szCs w:val="24"/>
              </w:rPr>
            </w:pPr>
            <w:r>
              <w:rPr>
                <w:rFonts w:eastAsia="AdvTimes" w:cstheme="minorHAnsi"/>
                <w:b/>
                <w:sz w:val="24"/>
                <w:szCs w:val="24"/>
              </w:rPr>
              <w:t>Unclear.</w:t>
            </w:r>
            <w:r>
              <w:rPr>
                <w:rStyle w:val="FootnoteReference"/>
                <w:rFonts w:eastAsia="AdvTimes" w:cstheme="minorHAnsi"/>
                <w:b/>
                <w:sz w:val="24"/>
                <w:szCs w:val="24"/>
              </w:rPr>
              <w:footnoteReference w:id="6"/>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United States</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3780" w:type="dxa"/>
            <w:shd w:val="clear" w:color="auto" w:fill="C2D69B" w:themeFill="accent3" w:themeFillTint="99"/>
          </w:tcPr>
          <w:p w:rsidR="00C22764" w:rsidRPr="001D59FD" w:rsidRDefault="00C22764" w:rsidP="007425F5">
            <w:pPr>
              <w:jc w:val="center"/>
              <w:rPr>
                <w:rFonts w:eastAsia="AdvTimes" w:cstheme="minorHAnsi"/>
                <w:sz w:val="24"/>
                <w:szCs w:val="24"/>
              </w:rPr>
            </w:pPr>
            <w:r w:rsidRPr="00CC5671">
              <w:rPr>
                <w:rFonts w:eastAsia="AdvTimes" w:cstheme="minorHAnsi"/>
                <w:sz w:val="32"/>
                <w:szCs w:val="32"/>
              </w:rPr>
              <w:sym w:font="Webdings" w:char="F061"/>
            </w:r>
          </w:p>
        </w:tc>
      </w:tr>
      <w:tr w:rsidR="00C22764" w:rsidRPr="001D59FD">
        <w:tc>
          <w:tcPr>
            <w:tcW w:w="1818" w:type="dxa"/>
            <w:shd w:val="clear" w:color="auto" w:fill="B6DDE8" w:themeFill="accent5" w:themeFillTint="66"/>
          </w:tcPr>
          <w:p w:rsidR="00C22764" w:rsidRPr="001D59FD" w:rsidRDefault="00C22764" w:rsidP="007425F5">
            <w:pPr>
              <w:rPr>
                <w:rFonts w:eastAsia="AdvTimes" w:cstheme="minorHAnsi"/>
                <w:b/>
                <w:sz w:val="24"/>
                <w:szCs w:val="24"/>
              </w:rPr>
            </w:pPr>
            <w:r w:rsidRPr="001D59FD">
              <w:rPr>
                <w:rFonts w:eastAsia="AdvTimes" w:cstheme="minorHAnsi"/>
                <w:b/>
                <w:sz w:val="24"/>
                <w:szCs w:val="24"/>
              </w:rPr>
              <w:t>Vietnam</w:t>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35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1440" w:type="dxa"/>
            <w:shd w:val="clear" w:color="auto" w:fill="C2D69B" w:themeFill="accent3" w:themeFillTint="99"/>
          </w:tcPr>
          <w:p w:rsidR="00C22764" w:rsidRPr="00CC5671" w:rsidRDefault="00C22764" w:rsidP="007425F5">
            <w:pPr>
              <w:jc w:val="center"/>
              <w:rPr>
                <w:rFonts w:eastAsia="AdvTimes" w:cstheme="minorHAnsi"/>
                <w:sz w:val="32"/>
                <w:szCs w:val="32"/>
              </w:rPr>
            </w:pPr>
            <w:r w:rsidRPr="00CC5671">
              <w:rPr>
                <w:rFonts w:eastAsia="AdvTimes" w:cstheme="minorHAnsi"/>
                <w:sz w:val="32"/>
                <w:szCs w:val="32"/>
              </w:rPr>
              <w:sym w:font="Webdings" w:char="F061"/>
            </w:r>
          </w:p>
        </w:tc>
        <w:tc>
          <w:tcPr>
            <w:tcW w:w="3780" w:type="dxa"/>
            <w:shd w:val="clear" w:color="auto" w:fill="C2D69B" w:themeFill="accent3" w:themeFillTint="99"/>
          </w:tcPr>
          <w:p w:rsidR="00C22764" w:rsidRPr="001D59FD" w:rsidRDefault="00C22764" w:rsidP="007425F5">
            <w:pPr>
              <w:jc w:val="center"/>
              <w:rPr>
                <w:rFonts w:eastAsia="AdvTimes" w:cstheme="minorHAnsi"/>
                <w:sz w:val="24"/>
                <w:szCs w:val="24"/>
              </w:rPr>
            </w:pPr>
            <w:r w:rsidRPr="00CC5671">
              <w:rPr>
                <w:rFonts w:eastAsia="AdvTimes" w:cstheme="minorHAnsi"/>
                <w:sz w:val="32"/>
                <w:szCs w:val="32"/>
              </w:rPr>
              <w:sym w:font="Webdings" w:char="F061"/>
            </w:r>
          </w:p>
        </w:tc>
      </w:tr>
    </w:tbl>
    <w:p w:rsidR="00C01908" w:rsidRDefault="00C22764" w:rsidP="00C01908">
      <w:pPr>
        <w:pStyle w:val="Heading1"/>
        <w:shd w:val="clear" w:color="auto" w:fill="FAFAFA"/>
        <w:spacing w:before="0" w:beforeAutospacing="0" w:after="0" w:afterAutospacing="0"/>
        <w:jc w:val="both"/>
        <w:textAlignment w:val="baseline"/>
        <w:rPr>
          <w:rStyle w:val="apple-converted-space"/>
          <w:rFonts w:asciiTheme="minorHAnsi" w:eastAsiaTheme="minorHAnsi" w:hAnsiTheme="minorHAnsi" w:cstheme="minorBidi"/>
          <w:b w:val="0"/>
          <w:bCs w:val="0"/>
          <w:kern w:val="0"/>
          <w:sz w:val="22"/>
          <w:szCs w:val="22"/>
        </w:rPr>
      </w:pPr>
      <w:r w:rsidRPr="00C66CC9">
        <w:rPr>
          <w:rStyle w:val="apple-converted-space"/>
          <w:rFonts w:asciiTheme="minorHAnsi" w:hAnsiTheme="minorHAnsi" w:cstheme="minorHAnsi"/>
          <w:sz w:val="22"/>
          <w:szCs w:val="22"/>
          <w:shd w:val="clear" w:color="auto" w:fill="FFFFFF"/>
        </w:rPr>
        <w:t>Sources</w:t>
      </w:r>
      <w:r w:rsidRPr="00C66CC9">
        <w:rPr>
          <w:rStyle w:val="apple-converted-space"/>
          <w:rFonts w:asciiTheme="minorHAnsi" w:hAnsiTheme="minorHAnsi" w:cstheme="minorHAnsi"/>
          <w:b w:val="0"/>
          <w:sz w:val="22"/>
          <w:szCs w:val="22"/>
          <w:shd w:val="clear" w:color="auto" w:fill="FFFFFF"/>
        </w:rPr>
        <w:t xml:space="preserve">: International Convention for the Protection of New Varieties of Plants, </w:t>
      </w:r>
      <w:r w:rsidRPr="00C66CC9">
        <w:rPr>
          <w:rFonts w:asciiTheme="minorHAnsi" w:hAnsiTheme="minorHAnsi" w:cstheme="minorHAnsi"/>
          <w:b w:val="0"/>
          <w:i/>
          <w:sz w:val="22"/>
          <w:szCs w:val="22"/>
        </w:rPr>
        <w:t>Members of the International Union for the Protection of New Varieties of Plants</w:t>
      </w:r>
      <w:r w:rsidRPr="00C66CC9">
        <w:rPr>
          <w:rFonts w:asciiTheme="minorHAnsi" w:hAnsiTheme="minorHAnsi" w:cstheme="minorHAnsi"/>
          <w:b w:val="0"/>
          <w:sz w:val="22"/>
          <w:szCs w:val="22"/>
        </w:rPr>
        <w:t xml:space="preserve">, UPOV, </w:t>
      </w:r>
      <w:r w:rsidRPr="00C66CC9">
        <w:rPr>
          <w:rStyle w:val="apple-converted-space"/>
          <w:rFonts w:asciiTheme="minorHAnsi" w:hAnsiTheme="minorHAnsi" w:cstheme="minorHAnsi"/>
          <w:b w:val="0"/>
          <w:sz w:val="22"/>
          <w:szCs w:val="22"/>
          <w:shd w:val="clear" w:color="auto" w:fill="FFFFFF"/>
        </w:rPr>
        <w:t xml:space="preserve">http://www.upov.int/‌export/‌‌‌sites/‌‌upov/‌members/‌en/pdf/pub423.pdf (last visited Sept. 26, 2014); World Trade Organization, </w:t>
      </w:r>
      <w:r w:rsidRPr="00C66CC9">
        <w:rPr>
          <w:rStyle w:val="apple-converted-space"/>
          <w:rFonts w:asciiTheme="minorHAnsi" w:hAnsiTheme="minorHAnsi" w:cstheme="minorHAnsi"/>
          <w:b w:val="0"/>
          <w:i/>
          <w:sz w:val="22"/>
          <w:szCs w:val="22"/>
          <w:shd w:val="clear" w:color="auto" w:fill="FFFFFF"/>
        </w:rPr>
        <w:t>Members and Observers</w:t>
      </w:r>
      <w:r w:rsidRPr="00C66CC9">
        <w:rPr>
          <w:rStyle w:val="apple-converted-space"/>
          <w:rFonts w:asciiTheme="minorHAnsi" w:hAnsiTheme="minorHAnsi" w:cstheme="minorHAnsi"/>
          <w:b w:val="0"/>
          <w:sz w:val="22"/>
          <w:szCs w:val="22"/>
          <w:shd w:val="clear" w:color="auto" w:fill="FFFFFF"/>
        </w:rPr>
        <w:t>, WTO, http://www.wto.org/english/thewto_e/whatis_e/tif_e/org6_e.htm (last visited Sept. 30, 2014)</w:t>
      </w:r>
      <w:r w:rsidR="00C01908">
        <w:rPr>
          <w:rStyle w:val="apple-converted-space"/>
          <w:rFonts w:asciiTheme="minorHAnsi" w:hAnsiTheme="minorHAnsi" w:cstheme="minorHAnsi"/>
          <w:b w:val="0"/>
          <w:sz w:val="22"/>
          <w:szCs w:val="22"/>
          <w:shd w:val="clear" w:color="auto" w:fill="FFFFFF"/>
        </w:rPr>
        <w:t>.</w:t>
      </w:r>
    </w:p>
    <w:p w:rsidR="00C01908" w:rsidRPr="001105B9" w:rsidRDefault="00C01908" w:rsidP="00C01908">
      <w:pPr>
        <w:pStyle w:val="Heading1"/>
        <w:shd w:val="clear" w:color="auto" w:fill="FAFAFA"/>
        <w:spacing w:before="0" w:beforeAutospacing="0" w:after="0" w:afterAutospacing="0"/>
        <w:jc w:val="both"/>
        <w:textAlignment w:val="baseline"/>
        <w:rPr>
          <w:rStyle w:val="apple-converted-space"/>
          <w:sz w:val="24"/>
          <w:szCs w:val="24"/>
        </w:rPr>
      </w:pPr>
    </w:p>
    <w:p w:rsidR="00C66CC9" w:rsidRPr="00C01908" w:rsidRDefault="00C66CC9" w:rsidP="00C01908">
      <w:pPr>
        <w:pStyle w:val="Heading1"/>
        <w:shd w:val="clear" w:color="auto" w:fill="FAFAFA"/>
        <w:spacing w:before="0" w:beforeAutospacing="0" w:after="120" w:afterAutospacing="0"/>
        <w:jc w:val="center"/>
        <w:textAlignment w:val="baseline"/>
        <w:rPr>
          <w:rFonts w:asciiTheme="minorHAnsi" w:hAnsiTheme="minorHAnsi" w:cstheme="minorHAnsi"/>
          <w:b w:val="0"/>
          <w:sz w:val="22"/>
          <w:szCs w:val="22"/>
          <w:shd w:val="clear" w:color="auto" w:fill="FFFFFF"/>
        </w:rPr>
      </w:pPr>
      <w:r w:rsidRPr="00126F5E">
        <w:rPr>
          <w:rFonts w:asciiTheme="minorHAnsi" w:hAnsiTheme="minorHAnsi" w:cstheme="minorHAnsi"/>
          <w:color w:val="31849B" w:themeColor="accent5" w:themeShade="BF"/>
          <w:sz w:val="26"/>
          <w:szCs w:val="26"/>
          <w:u w:val="single"/>
          <w:shd w:val="clear" w:color="auto" w:fill="FFFFFF"/>
        </w:rPr>
        <w:t>The November 2013 Version</w:t>
      </w:r>
      <w:r w:rsidR="00126F5E" w:rsidRPr="00126F5E">
        <w:rPr>
          <w:rFonts w:asciiTheme="minorHAnsi" w:hAnsiTheme="minorHAnsi" w:cstheme="minorHAnsi"/>
          <w:color w:val="31849B" w:themeColor="accent5" w:themeShade="BF"/>
          <w:sz w:val="26"/>
          <w:szCs w:val="26"/>
          <w:u w:val="single"/>
          <w:shd w:val="clear" w:color="auto" w:fill="FFFFFF"/>
        </w:rPr>
        <w:t xml:space="preserve"> of the TPP</w:t>
      </w:r>
    </w:p>
    <w:p w:rsidR="00C66CC9" w:rsidRDefault="00C30785" w:rsidP="00C66CC9">
      <w:pPr>
        <w:pStyle w:val="ListParagraph"/>
        <w:numPr>
          <w:ilvl w:val="0"/>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t xml:space="preserve">The prior </w:t>
      </w:r>
      <w:r w:rsidR="004C1782" w:rsidRPr="00C66CC9">
        <w:rPr>
          <w:rFonts w:cstheme="minorHAnsi"/>
          <w:sz w:val="24"/>
          <w:szCs w:val="24"/>
          <w:shd w:val="clear" w:color="auto" w:fill="FFFFFF"/>
        </w:rPr>
        <w:t xml:space="preserve">leaked </w:t>
      </w:r>
      <w:r w:rsidRPr="00C66CC9">
        <w:rPr>
          <w:rFonts w:cstheme="minorHAnsi"/>
          <w:sz w:val="24"/>
          <w:szCs w:val="24"/>
          <w:shd w:val="clear" w:color="auto" w:fill="FFFFFF"/>
        </w:rPr>
        <w:t>version of the TPP</w:t>
      </w:r>
      <w:r w:rsidR="004C1782" w:rsidRPr="00C66CC9">
        <w:rPr>
          <w:rFonts w:cstheme="minorHAnsi"/>
          <w:sz w:val="24"/>
          <w:szCs w:val="24"/>
          <w:shd w:val="clear" w:color="auto" w:fill="FFFFFF"/>
        </w:rPr>
        <w:t>, released in November 2013,</w:t>
      </w:r>
      <w:r w:rsidRPr="00C66CC9">
        <w:rPr>
          <w:rFonts w:cstheme="minorHAnsi"/>
          <w:sz w:val="24"/>
          <w:szCs w:val="24"/>
          <w:shd w:val="clear" w:color="auto" w:fill="FFFFFF"/>
        </w:rPr>
        <w:t xml:space="preserve"> left the issue of plant IPR protection undecided. </w:t>
      </w:r>
    </w:p>
    <w:p w:rsidR="00C66CC9" w:rsidRDefault="00634584" w:rsidP="00C66CC9">
      <w:pPr>
        <w:pStyle w:val="ListParagraph"/>
        <w:numPr>
          <w:ilvl w:val="0"/>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t xml:space="preserve">The </w:t>
      </w:r>
      <w:r w:rsidRPr="00C66CC9">
        <w:rPr>
          <w:rFonts w:cstheme="minorHAnsi"/>
          <w:b/>
          <w:sz w:val="24"/>
          <w:szCs w:val="24"/>
          <w:shd w:val="clear" w:color="auto" w:fill="FFFFFF"/>
        </w:rPr>
        <w:t>United States propose</w:t>
      </w:r>
      <w:r w:rsidR="004C1782" w:rsidRPr="00C66CC9">
        <w:rPr>
          <w:rFonts w:cstheme="minorHAnsi"/>
          <w:b/>
          <w:sz w:val="24"/>
          <w:szCs w:val="24"/>
          <w:shd w:val="clear" w:color="auto" w:fill="FFFFFF"/>
        </w:rPr>
        <w:t>d</w:t>
      </w:r>
      <w:r w:rsidRPr="00C66CC9">
        <w:rPr>
          <w:rFonts w:cstheme="minorHAnsi"/>
          <w:sz w:val="24"/>
          <w:szCs w:val="24"/>
          <w:shd w:val="clear" w:color="auto" w:fill="FFFFFF"/>
        </w:rPr>
        <w:t xml:space="preserve"> that the </w:t>
      </w:r>
      <w:r w:rsidR="004C1782" w:rsidRPr="00C66CC9">
        <w:rPr>
          <w:rFonts w:cstheme="minorHAnsi"/>
          <w:sz w:val="24"/>
          <w:szCs w:val="24"/>
          <w:shd w:val="clear" w:color="auto" w:fill="FFFFFF"/>
        </w:rPr>
        <w:t>following language be included:</w:t>
      </w:r>
      <w:r w:rsidRPr="00C66CC9">
        <w:rPr>
          <w:rFonts w:cstheme="minorHAnsi"/>
          <w:sz w:val="24"/>
          <w:szCs w:val="24"/>
          <w:shd w:val="clear" w:color="auto" w:fill="FFFFFF"/>
        </w:rPr>
        <w:t xml:space="preserve"> </w:t>
      </w:r>
    </w:p>
    <w:p w:rsidR="00C66CC9" w:rsidRDefault="00634584" w:rsidP="00C66CC9">
      <w:pPr>
        <w:pStyle w:val="ListParagraph"/>
        <w:numPr>
          <w:ilvl w:val="1"/>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t xml:space="preserve">“each Party shall make patents available for inventions for the following: (a) plants and animals.” </w:t>
      </w:r>
    </w:p>
    <w:p w:rsidR="00C66CC9" w:rsidRDefault="00634584" w:rsidP="00C66CC9">
      <w:pPr>
        <w:pStyle w:val="ListParagraph"/>
        <w:numPr>
          <w:ilvl w:val="0"/>
          <w:numId w:val="6"/>
        </w:numPr>
        <w:spacing w:after="0" w:line="240" w:lineRule="auto"/>
        <w:jc w:val="both"/>
        <w:rPr>
          <w:rFonts w:cstheme="minorHAnsi"/>
          <w:sz w:val="24"/>
          <w:szCs w:val="24"/>
          <w:shd w:val="clear" w:color="auto" w:fill="FFFFFF"/>
        </w:rPr>
      </w:pPr>
      <w:r w:rsidRPr="00C66CC9">
        <w:rPr>
          <w:rFonts w:cstheme="minorHAnsi"/>
          <w:b/>
          <w:sz w:val="24"/>
          <w:szCs w:val="24"/>
          <w:shd w:val="clear" w:color="auto" w:fill="FFFFFF"/>
        </w:rPr>
        <w:t>Australia, New Zealand, Viet Nam, Brunei Darussalam, Chile, Peru, Malaysia, Singapore, Canada, and Mexico opposed</w:t>
      </w:r>
      <w:r w:rsidRPr="00C66CC9">
        <w:rPr>
          <w:rFonts w:cstheme="minorHAnsi"/>
          <w:sz w:val="24"/>
          <w:szCs w:val="24"/>
          <w:shd w:val="clear" w:color="auto" w:fill="FFFFFF"/>
        </w:rPr>
        <w:t xml:space="preserve"> this language and instead pro</w:t>
      </w:r>
      <w:r w:rsidR="004C1782" w:rsidRPr="00C66CC9">
        <w:rPr>
          <w:rFonts w:cstheme="minorHAnsi"/>
          <w:sz w:val="24"/>
          <w:szCs w:val="24"/>
          <w:shd w:val="clear" w:color="auto" w:fill="FFFFFF"/>
        </w:rPr>
        <w:t>posed that the agreement read</w:t>
      </w:r>
      <w:r w:rsidR="00C66CC9">
        <w:rPr>
          <w:rFonts w:cstheme="minorHAnsi"/>
          <w:sz w:val="24"/>
          <w:szCs w:val="24"/>
          <w:shd w:val="clear" w:color="auto" w:fill="FFFFFF"/>
        </w:rPr>
        <w:t>:</w:t>
      </w:r>
    </w:p>
    <w:p w:rsidR="00C66CC9" w:rsidRDefault="00634584" w:rsidP="00C66CC9">
      <w:pPr>
        <w:pStyle w:val="ListParagraph"/>
        <w:numPr>
          <w:ilvl w:val="1"/>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lastRenderedPageBreak/>
        <w:t xml:space="preserve"> “each party may also exclude from patentability: (a) plants and animals, other than microorganisms.” </w:t>
      </w:r>
    </w:p>
    <w:p w:rsidR="00C66CC9" w:rsidRDefault="004C1782" w:rsidP="00C66CC9">
      <w:pPr>
        <w:pStyle w:val="ListParagraph"/>
        <w:numPr>
          <w:ilvl w:val="0"/>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t>Furthermore, the prior version of the TPP left unsettled whether all parties would accede to the 1991 version of the UPOV.</w:t>
      </w:r>
      <w:r>
        <w:rPr>
          <w:rStyle w:val="FootnoteReference"/>
          <w:rFonts w:cstheme="minorHAnsi"/>
          <w:sz w:val="24"/>
          <w:szCs w:val="24"/>
          <w:shd w:val="clear" w:color="auto" w:fill="FFFFFF"/>
        </w:rPr>
        <w:footnoteReference w:id="7"/>
      </w:r>
      <w:r w:rsidRPr="00C66CC9">
        <w:rPr>
          <w:rFonts w:cstheme="minorHAnsi"/>
          <w:sz w:val="24"/>
          <w:szCs w:val="24"/>
          <w:shd w:val="clear" w:color="auto" w:fill="FFFFFF"/>
        </w:rPr>
        <w:t xml:space="preserve"> </w:t>
      </w:r>
    </w:p>
    <w:p w:rsidR="00C66CC9" w:rsidRDefault="004C1782" w:rsidP="00C66CC9">
      <w:pPr>
        <w:pStyle w:val="ListParagraph"/>
        <w:numPr>
          <w:ilvl w:val="1"/>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t xml:space="preserve">The United States and Australia proposed that such ascension be required </w:t>
      </w:r>
    </w:p>
    <w:p w:rsidR="00C66CC9" w:rsidRDefault="004C1782" w:rsidP="00C66CC9">
      <w:pPr>
        <w:pStyle w:val="ListParagraph"/>
        <w:numPr>
          <w:ilvl w:val="1"/>
          <w:numId w:val="6"/>
        </w:numPr>
        <w:spacing w:after="0" w:line="240" w:lineRule="auto"/>
        <w:jc w:val="both"/>
        <w:rPr>
          <w:rFonts w:cstheme="minorHAnsi"/>
          <w:sz w:val="24"/>
          <w:szCs w:val="24"/>
          <w:shd w:val="clear" w:color="auto" w:fill="FFFFFF"/>
        </w:rPr>
      </w:pPr>
      <w:r w:rsidRPr="00C66CC9">
        <w:rPr>
          <w:rFonts w:cstheme="minorHAnsi"/>
          <w:sz w:val="24"/>
          <w:szCs w:val="24"/>
          <w:shd w:val="clear" w:color="auto" w:fill="FFFFFF"/>
        </w:rPr>
        <w:t>Canada, New Zealand, Malaysia, Peru, Brunei Darussalam, Chile, Mexico, Japan, and Viet Nam opposed this measure.</w:t>
      </w:r>
      <w:r>
        <w:rPr>
          <w:rStyle w:val="FootnoteReference"/>
          <w:rFonts w:cstheme="minorHAnsi"/>
          <w:sz w:val="24"/>
          <w:szCs w:val="24"/>
          <w:shd w:val="clear" w:color="auto" w:fill="FFFFFF"/>
        </w:rPr>
        <w:footnoteReference w:id="8"/>
      </w:r>
      <w:r w:rsidRPr="00C66CC9">
        <w:rPr>
          <w:rFonts w:cstheme="minorHAnsi"/>
          <w:sz w:val="24"/>
          <w:szCs w:val="24"/>
          <w:shd w:val="clear" w:color="auto" w:fill="FFFFFF"/>
        </w:rPr>
        <w:t xml:space="preserve"> </w:t>
      </w:r>
    </w:p>
    <w:p w:rsidR="00C66CC9" w:rsidRDefault="004C1782" w:rsidP="00C22764">
      <w:pPr>
        <w:pStyle w:val="ListParagraph"/>
        <w:numPr>
          <w:ilvl w:val="1"/>
          <w:numId w:val="6"/>
        </w:numPr>
        <w:spacing w:after="0" w:line="240" w:lineRule="auto"/>
        <w:jc w:val="both"/>
        <w:rPr>
          <w:rFonts w:cstheme="minorHAnsi"/>
          <w:b/>
          <w:sz w:val="24"/>
          <w:szCs w:val="24"/>
          <w:shd w:val="clear" w:color="auto" w:fill="FFFFFF"/>
        </w:rPr>
      </w:pPr>
      <w:r w:rsidRPr="00C66CC9">
        <w:rPr>
          <w:rFonts w:cstheme="minorHAnsi"/>
          <w:b/>
          <w:sz w:val="24"/>
          <w:szCs w:val="24"/>
          <w:shd w:val="clear" w:color="auto" w:fill="FFFFFF"/>
        </w:rPr>
        <w:t>The current version of the TPP requires all parties to accede to the 1991 version of the UPOV.</w:t>
      </w:r>
    </w:p>
    <w:p w:rsidR="00C66CC9" w:rsidRDefault="00C66CC9" w:rsidP="00C66CC9">
      <w:pPr>
        <w:spacing w:after="0" w:line="240" w:lineRule="auto"/>
        <w:jc w:val="both"/>
        <w:rPr>
          <w:rFonts w:cstheme="minorHAnsi"/>
          <w:sz w:val="24"/>
          <w:szCs w:val="24"/>
          <w:shd w:val="clear" w:color="auto" w:fill="FFFFFF"/>
        </w:rPr>
      </w:pPr>
    </w:p>
    <w:p w:rsidR="00C66CC9" w:rsidRDefault="00634584" w:rsidP="00C66CC9">
      <w:pPr>
        <w:spacing w:after="0" w:line="240" w:lineRule="auto"/>
        <w:jc w:val="both"/>
        <w:rPr>
          <w:rFonts w:cstheme="minorHAnsi"/>
          <w:sz w:val="24"/>
          <w:szCs w:val="24"/>
          <w:shd w:val="clear" w:color="auto" w:fill="FFFFFF"/>
        </w:rPr>
      </w:pPr>
      <w:r w:rsidRPr="00C66CC9">
        <w:rPr>
          <w:rFonts w:cstheme="minorHAnsi"/>
          <w:b/>
          <w:sz w:val="26"/>
          <w:szCs w:val="26"/>
          <w:shd w:val="clear" w:color="auto" w:fill="FFFFFF"/>
        </w:rPr>
        <w:t xml:space="preserve">The current version of the TPP makes clear that Australia, New Zealand, Viet Nam, Brunei Darussalam, Chile, Peru, Malaysia, Singapore, Canada, and Mexico largely lost the battle to retain control over their </w:t>
      </w:r>
      <w:r w:rsidR="004C1782" w:rsidRPr="00C66CC9">
        <w:rPr>
          <w:rFonts w:cstheme="minorHAnsi"/>
          <w:b/>
          <w:sz w:val="26"/>
          <w:szCs w:val="26"/>
          <w:shd w:val="clear" w:color="auto" w:fill="FFFFFF"/>
        </w:rPr>
        <w:t>protection of plant-related intellectual property</w:t>
      </w:r>
      <w:r w:rsidRPr="00C66CC9">
        <w:rPr>
          <w:rFonts w:cstheme="minorHAnsi"/>
          <w:b/>
          <w:sz w:val="26"/>
          <w:szCs w:val="26"/>
          <w:shd w:val="clear" w:color="auto" w:fill="FFFFFF"/>
        </w:rPr>
        <w:t>.</w:t>
      </w:r>
      <w:r w:rsidRPr="00C66CC9">
        <w:rPr>
          <w:rFonts w:cstheme="minorHAnsi"/>
          <w:sz w:val="24"/>
          <w:szCs w:val="24"/>
          <w:shd w:val="clear" w:color="auto" w:fill="FFFFFF"/>
        </w:rPr>
        <w:t xml:space="preserve"> </w:t>
      </w:r>
    </w:p>
    <w:p w:rsidR="00C66CC9" w:rsidRDefault="00C66CC9" w:rsidP="00C66CC9">
      <w:pPr>
        <w:spacing w:after="0" w:line="240" w:lineRule="auto"/>
        <w:jc w:val="both"/>
        <w:rPr>
          <w:rFonts w:cstheme="minorHAnsi"/>
          <w:sz w:val="24"/>
          <w:szCs w:val="24"/>
          <w:shd w:val="clear" w:color="auto" w:fill="FFFFFF"/>
        </w:rPr>
      </w:pPr>
    </w:p>
    <w:p w:rsidR="00C22764" w:rsidRDefault="00750DFC" w:rsidP="00C66CC9">
      <w:pPr>
        <w:spacing w:after="0" w:line="240" w:lineRule="auto"/>
        <w:jc w:val="both"/>
        <w:rPr>
          <w:rFonts w:cstheme="minorHAnsi"/>
          <w:sz w:val="24"/>
          <w:szCs w:val="24"/>
          <w:shd w:val="clear" w:color="auto" w:fill="FFFFFF"/>
        </w:rPr>
      </w:pPr>
      <w:r>
        <w:rPr>
          <w:rFonts w:cstheme="minorHAnsi"/>
          <w:sz w:val="24"/>
          <w:szCs w:val="24"/>
          <w:shd w:val="clear" w:color="auto" w:fill="FFFFFF"/>
        </w:rPr>
        <w:t xml:space="preserve">Under the most recent version of the TPP, parties must protect plant varieties under the 1991 UPOV and make patents available for any plant-related invention that is not protectable under the 1991 UPOV. </w:t>
      </w:r>
      <w:r w:rsidR="0000108F">
        <w:rPr>
          <w:rFonts w:cstheme="minorHAnsi"/>
          <w:sz w:val="24"/>
          <w:szCs w:val="24"/>
          <w:shd w:val="clear" w:color="auto" w:fill="FFFFFF"/>
        </w:rPr>
        <w:t xml:space="preserve">As this memorandum will explain, these alternatives may not be very different from one another in practice. </w:t>
      </w:r>
      <w:r w:rsidRPr="001B61C2">
        <w:rPr>
          <w:rFonts w:cstheme="minorHAnsi"/>
          <w:b/>
          <w:sz w:val="24"/>
          <w:szCs w:val="24"/>
          <w:shd w:val="clear" w:color="auto" w:fill="FFFFFF"/>
        </w:rPr>
        <w:t xml:space="preserve">Thus, under the current language of the </w:t>
      </w:r>
      <w:r w:rsidR="0000108F" w:rsidRPr="001B61C2">
        <w:rPr>
          <w:rFonts w:cstheme="minorHAnsi"/>
          <w:b/>
          <w:sz w:val="24"/>
          <w:szCs w:val="24"/>
          <w:shd w:val="clear" w:color="auto" w:fill="FFFFFF"/>
        </w:rPr>
        <w:t>TPP</w:t>
      </w:r>
      <w:r w:rsidRPr="001B61C2">
        <w:rPr>
          <w:rFonts w:cstheme="minorHAnsi"/>
          <w:b/>
          <w:sz w:val="24"/>
          <w:szCs w:val="24"/>
          <w:shd w:val="clear" w:color="auto" w:fill="FFFFFF"/>
        </w:rPr>
        <w:t>,</w:t>
      </w:r>
      <w:r w:rsidR="00634584" w:rsidRPr="001B61C2">
        <w:rPr>
          <w:rFonts w:cstheme="minorHAnsi"/>
          <w:b/>
          <w:sz w:val="24"/>
          <w:szCs w:val="24"/>
          <w:shd w:val="clear" w:color="auto" w:fill="FFFFFF"/>
        </w:rPr>
        <w:t xml:space="preserve"> partie</w:t>
      </w:r>
      <w:r w:rsidR="00C22764" w:rsidRPr="001B61C2">
        <w:rPr>
          <w:rFonts w:cstheme="minorHAnsi"/>
          <w:b/>
          <w:sz w:val="24"/>
          <w:szCs w:val="24"/>
          <w:shd w:val="clear" w:color="auto" w:fill="FFFFFF"/>
        </w:rPr>
        <w:t>s have lost the flexibility to create their own systems of plant protection.</w:t>
      </w:r>
      <w:r w:rsidR="00C22764" w:rsidRPr="00C66CC9">
        <w:rPr>
          <w:rFonts w:cstheme="minorHAnsi"/>
          <w:sz w:val="24"/>
          <w:szCs w:val="24"/>
          <w:shd w:val="clear" w:color="auto" w:fill="FFFFFF"/>
        </w:rPr>
        <w:t xml:space="preserve"> </w:t>
      </w:r>
    </w:p>
    <w:p w:rsidR="00A5603E" w:rsidRDefault="00A5603E" w:rsidP="00C66CC9">
      <w:pPr>
        <w:spacing w:after="0" w:line="240" w:lineRule="auto"/>
        <w:jc w:val="both"/>
        <w:rPr>
          <w:rFonts w:cstheme="minorHAnsi"/>
          <w:sz w:val="24"/>
          <w:szCs w:val="24"/>
          <w:shd w:val="clear" w:color="auto" w:fill="FFFFFF"/>
        </w:rPr>
      </w:pPr>
    </w:p>
    <w:p w:rsidR="00A5603E" w:rsidRPr="00184CEA" w:rsidRDefault="00A5603E" w:rsidP="00184CEA">
      <w:pPr>
        <w:spacing w:after="120" w:line="240" w:lineRule="auto"/>
        <w:jc w:val="center"/>
        <w:rPr>
          <w:rFonts w:cstheme="minorHAnsi"/>
          <w:b/>
          <w:color w:val="17365D" w:themeColor="text2" w:themeShade="BF"/>
          <w:sz w:val="32"/>
          <w:szCs w:val="32"/>
          <w:u w:val="single"/>
          <w:shd w:val="clear" w:color="auto" w:fill="FFFFFF"/>
        </w:rPr>
      </w:pPr>
      <w:r w:rsidRPr="00126F5E">
        <w:rPr>
          <w:rFonts w:cstheme="minorHAnsi"/>
          <w:b/>
          <w:color w:val="17365D" w:themeColor="text2" w:themeShade="BF"/>
          <w:sz w:val="32"/>
          <w:szCs w:val="32"/>
          <w:u w:val="single"/>
          <w:shd w:val="clear" w:color="auto" w:fill="FFFFFF"/>
        </w:rPr>
        <w:t xml:space="preserve">The </w:t>
      </w:r>
      <w:r>
        <w:rPr>
          <w:rFonts w:cstheme="minorHAnsi"/>
          <w:b/>
          <w:color w:val="17365D" w:themeColor="text2" w:themeShade="BF"/>
          <w:sz w:val="32"/>
          <w:szCs w:val="32"/>
          <w:u w:val="single"/>
          <w:shd w:val="clear" w:color="auto" w:fill="FFFFFF"/>
        </w:rPr>
        <w:t>Bas</w:t>
      </w:r>
      <w:r w:rsidR="00184CEA">
        <w:rPr>
          <w:rFonts w:cstheme="minorHAnsi"/>
          <w:b/>
          <w:color w:val="17365D" w:themeColor="text2" w:themeShade="BF"/>
          <w:sz w:val="32"/>
          <w:szCs w:val="32"/>
          <w:u w:val="single"/>
          <w:shd w:val="clear" w:color="auto" w:fill="FFFFFF"/>
        </w:rPr>
        <w:t>ic Obligations of the 1991 UPOV</w:t>
      </w:r>
    </w:p>
    <w:p w:rsidR="00A5603E" w:rsidRPr="00B33ABC" w:rsidRDefault="00A5603E" w:rsidP="00A5603E">
      <w:pPr>
        <w:spacing w:after="0" w:line="240" w:lineRule="auto"/>
        <w:rPr>
          <w:rFonts w:cstheme="minorHAnsi"/>
          <w:b/>
          <w:i/>
          <w:color w:val="548DD4" w:themeColor="text2" w:themeTint="99"/>
          <w:sz w:val="24"/>
          <w:szCs w:val="24"/>
          <w:shd w:val="clear" w:color="auto" w:fill="FFFFFF"/>
        </w:rPr>
      </w:pPr>
      <w:r w:rsidRPr="00B33ABC">
        <w:rPr>
          <w:rFonts w:cstheme="minorHAnsi"/>
          <w:b/>
          <w:i/>
          <w:color w:val="548DD4" w:themeColor="text2" w:themeTint="99"/>
          <w:sz w:val="24"/>
          <w:szCs w:val="24"/>
          <w:shd w:val="clear" w:color="auto" w:fill="FFFFFF"/>
        </w:rPr>
        <w:t>Subject Matter</w:t>
      </w:r>
    </w:p>
    <w:p w:rsidR="00A5603E" w:rsidRPr="00BC607B" w:rsidRDefault="00A5603E" w:rsidP="00A5603E">
      <w:pPr>
        <w:pStyle w:val="ListParagraph"/>
        <w:numPr>
          <w:ilvl w:val="0"/>
          <w:numId w:val="12"/>
        </w:numPr>
        <w:spacing w:after="0" w:line="240" w:lineRule="auto"/>
        <w:rPr>
          <w:rFonts w:cstheme="minorHAnsi"/>
          <w:b/>
          <w:sz w:val="24"/>
          <w:szCs w:val="24"/>
          <w:shd w:val="clear" w:color="auto" w:fill="FFFFFF"/>
        </w:rPr>
      </w:pPr>
      <w:r>
        <w:rPr>
          <w:rFonts w:cstheme="minorHAnsi"/>
          <w:sz w:val="24"/>
          <w:szCs w:val="24"/>
        </w:rPr>
        <w:t>T</w:t>
      </w:r>
      <w:r w:rsidRPr="001D59FD">
        <w:rPr>
          <w:rFonts w:cstheme="minorHAnsi"/>
          <w:sz w:val="24"/>
          <w:szCs w:val="24"/>
        </w:rPr>
        <w:t>he 1991</w:t>
      </w:r>
      <w:r>
        <w:rPr>
          <w:rFonts w:cstheme="minorHAnsi"/>
          <w:i/>
          <w:iCs/>
          <w:sz w:val="24"/>
          <w:szCs w:val="24"/>
        </w:rPr>
        <w:t xml:space="preserve"> </w:t>
      </w:r>
      <w:r>
        <w:rPr>
          <w:rFonts w:cstheme="minorHAnsi"/>
          <w:sz w:val="24"/>
          <w:szCs w:val="24"/>
        </w:rPr>
        <w:t>UPOV</w:t>
      </w:r>
      <w:r w:rsidRPr="001D59FD">
        <w:rPr>
          <w:rFonts w:cstheme="minorHAnsi"/>
          <w:sz w:val="24"/>
          <w:szCs w:val="24"/>
        </w:rPr>
        <w:t xml:space="preserve"> requires states to protect </w:t>
      </w:r>
      <w:r w:rsidRPr="00657DB3">
        <w:rPr>
          <w:rFonts w:cstheme="minorHAnsi"/>
          <w:b/>
          <w:sz w:val="24"/>
          <w:szCs w:val="24"/>
        </w:rPr>
        <w:t>at least fifteen plant genera or species upon</w:t>
      </w:r>
      <w:r>
        <w:rPr>
          <w:rFonts w:cstheme="minorHAnsi"/>
          <w:b/>
          <w:i/>
          <w:iCs/>
          <w:sz w:val="24"/>
          <w:szCs w:val="24"/>
        </w:rPr>
        <w:t xml:space="preserve"> </w:t>
      </w:r>
      <w:r w:rsidRPr="00657DB3">
        <w:rPr>
          <w:rFonts w:cstheme="minorHAnsi"/>
          <w:b/>
          <w:sz w:val="24"/>
          <w:szCs w:val="24"/>
        </w:rPr>
        <w:t>ratifying or acceding to the Act</w:t>
      </w:r>
      <w:r w:rsidRPr="001D59FD">
        <w:rPr>
          <w:rFonts w:cstheme="minorHAnsi"/>
          <w:sz w:val="24"/>
          <w:szCs w:val="24"/>
        </w:rPr>
        <w:t xml:space="preserve">, and to extend protection to </w:t>
      </w:r>
      <w:r w:rsidRPr="00657DB3">
        <w:rPr>
          <w:rFonts w:cstheme="minorHAnsi"/>
          <w:b/>
          <w:sz w:val="24"/>
          <w:szCs w:val="24"/>
        </w:rPr>
        <w:t>all plant</w:t>
      </w:r>
      <w:r>
        <w:rPr>
          <w:rFonts w:cstheme="minorHAnsi"/>
          <w:b/>
          <w:i/>
          <w:iCs/>
          <w:sz w:val="24"/>
          <w:szCs w:val="24"/>
        </w:rPr>
        <w:t xml:space="preserve"> </w:t>
      </w:r>
      <w:r w:rsidRPr="00657DB3">
        <w:rPr>
          <w:rFonts w:cstheme="minorHAnsi"/>
          <w:b/>
          <w:sz w:val="24"/>
          <w:szCs w:val="24"/>
        </w:rPr>
        <w:t>varieties within ten years</w:t>
      </w:r>
      <w:r w:rsidRPr="001D59FD">
        <w:rPr>
          <w:rFonts w:cstheme="minorHAnsi"/>
          <w:sz w:val="24"/>
          <w:szCs w:val="24"/>
        </w:rPr>
        <w:t>.</w:t>
      </w:r>
      <w:r>
        <w:rPr>
          <w:rStyle w:val="FootnoteReference"/>
          <w:rFonts w:cstheme="minorHAnsi"/>
          <w:sz w:val="24"/>
          <w:szCs w:val="24"/>
        </w:rPr>
        <w:footnoteReference w:id="9"/>
      </w:r>
    </w:p>
    <w:p w:rsidR="00BC607B" w:rsidRPr="00BC607B" w:rsidRDefault="00BC607B" w:rsidP="00BC607B">
      <w:pPr>
        <w:pStyle w:val="ListParagraph"/>
        <w:numPr>
          <w:ilvl w:val="0"/>
          <w:numId w:val="12"/>
        </w:numPr>
        <w:autoSpaceDE w:val="0"/>
        <w:autoSpaceDN w:val="0"/>
        <w:adjustRightInd w:val="0"/>
        <w:spacing w:after="0" w:line="240" w:lineRule="auto"/>
        <w:jc w:val="both"/>
        <w:rPr>
          <w:rFonts w:cstheme="minorHAnsi"/>
          <w:sz w:val="24"/>
          <w:szCs w:val="24"/>
        </w:rPr>
      </w:pPr>
      <w:r w:rsidRPr="00BC607B">
        <w:rPr>
          <w:rFonts w:cstheme="minorHAnsi"/>
          <w:sz w:val="24"/>
          <w:szCs w:val="24"/>
        </w:rPr>
        <w:t xml:space="preserve">The 1991 UPOV defines </w:t>
      </w:r>
      <w:r>
        <w:rPr>
          <w:rFonts w:cstheme="minorHAnsi"/>
          <w:sz w:val="24"/>
          <w:szCs w:val="24"/>
        </w:rPr>
        <w:t xml:space="preserve">plant </w:t>
      </w:r>
      <w:r w:rsidRPr="00BC607B">
        <w:rPr>
          <w:rFonts w:cstheme="minorHAnsi"/>
          <w:sz w:val="24"/>
          <w:szCs w:val="24"/>
        </w:rPr>
        <w:t xml:space="preserve">“variety” as a “plant grouping within a single botanical taxon of the lowest known rank” which can be “defined by the expression of the characteristics resulting from a given genotype or combination of genotypes; distinguished from any other plant grouping by the expression of at least one of the said </w:t>
      </w:r>
      <w:r w:rsidRPr="00BC607B">
        <w:rPr>
          <w:rFonts w:cstheme="minorHAnsi"/>
          <w:sz w:val="24"/>
          <w:szCs w:val="24"/>
        </w:rPr>
        <w:lastRenderedPageBreak/>
        <w:t>characteristics; and considered as a unit with regard to its suitability for being propagated unchanged.”</w:t>
      </w:r>
      <w:r w:rsidRPr="00AA1461">
        <w:rPr>
          <w:rStyle w:val="FootnoteReference"/>
          <w:rFonts w:cstheme="minorHAnsi"/>
          <w:sz w:val="24"/>
          <w:szCs w:val="24"/>
        </w:rPr>
        <w:footnoteReference w:id="10"/>
      </w:r>
    </w:p>
    <w:p w:rsidR="00BC607B" w:rsidRPr="00BC607B" w:rsidRDefault="00BC607B" w:rsidP="00BC607B">
      <w:pPr>
        <w:pStyle w:val="ListParagraph"/>
        <w:numPr>
          <w:ilvl w:val="0"/>
          <w:numId w:val="12"/>
        </w:numPr>
        <w:autoSpaceDE w:val="0"/>
        <w:autoSpaceDN w:val="0"/>
        <w:adjustRightInd w:val="0"/>
        <w:spacing w:after="0" w:line="240" w:lineRule="auto"/>
        <w:jc w:val="both"/>
        <w:rPr>
          <w:rFonts w:cstheme="minorHAnsi"/>
          <w:sz w:val="24"/>
          <w:szCs w:val="24"/>
        </w:rPr>
      </w:pPr>
      <w:r>
        <w:rPr>
          <w:rFonts w:cstheme="minorHAnsi"/>
          <w:sz w:val="24"/>
          <w:szCs w:val="24"/>
        </w:rPr>
        <w:t xml:space="preserve">Under this language, multinational seed manufacturers, such as Monsanto, can obtain plant variety protection for their seeds. </w:t>
      </w:r>
      <w:r w:rsidRPr="00BC607B">
        <w:rPr>
          <w:rFonts w:cstheme="minorHAnsi"/>
          <w:b/>
          <w:sz w:val="24"/>
          <w:szCs w:val="24"/>
        </w:rPr>
        <w:t>In other words, genetically modified crops can qualify for plant variety protection.</w:t>
      </w:r>
    </w:p>
    <w:p w:rsidR="00A5603E" w:rsidRDefault="00A5603E" w:rsidP="00A5603E">
      <w:pPr>
        <w:pStyle w:val="ListParagraph"/>
        <w:numPr>
          <w:ilvl w:val="0"/>
          <w:numId w:val="12"/>
        </w:numPr>
        <w:autoSpaceDE w:val="0"/>
        <w:autoSpaceDN w:val="0"/>
        <w:adjustRightInd w:val="0"/>
        <w:spacing w:after="0" w:line="240" w:lineRule="auto"/>
        <w:jc w:val="both"/>
        <w:rPr>
          <w:rFonts w:cstheme="minorHAnsi"/>
          <w:sz w:val="24"/>
          <w:szCs w:val="24"/>
        </w:rPr>
      </w:pPr>
      <w:r>
        <w:rPr>
          <w:rFonts w:cstheme="minorHAnsi"/>
          <w:sz w:val="24"/>
          <w:szCs w:val="24"/>
        </w:rPr>
        <w:t>The</w:t>
      </w:r>
      <w:r w:rsidRPr="00A5603E">
        <w:rPr>
          <w:rFonts w:cstheme="minorHAnsi"/>
          <w:sz w:val="24"/>
          <w:szCs w:val="24"/>
        </w:rPr>
        <w:t xml:space="preserve"> 1991 </w:t>
      </w:r>
      <w:r>
        <w:rPr>
          <w:rFonts w:cstheme="minorHAnsi"/>
          <w:sz w:val="24"/>
          <w:szCs w:val="24"/>
        </w:rPr>
        <w:t>UPOV</w:t>
      </w:r>
      <w:r w:rsidRPr="00A5603E">
        <w:rPr>
          <w:rFonts w:cstheme="minorHAnsi"/>
          <w:sz w:val="24"/>
          <w:szCs w:val="24"/>
        </w:rPr>
        <w:t xml:space="preserve"> permits member states to protect the same plant variety with both a </w:t>
      </w:r>
      <w:r w:rsidRPr="00FE4FAD">
        <w:rPr>
          <w:rFonts w:cstheme="minorHAnsi"/>
          <w:b/>
          <w:sz w:val="24"/>
          <w:szCs w:val="24"/>
        </w:rPr>
        <w:t>breeders’ right</w:t>
      </w:r>
      <w:r w:rsidRPr="00A5603E">
        <w:rPr>
          <w:rFonts w:cstheme="minorHAnsi"/>
          <w:sz w:val="24"/>
          <w:szCs w:val="24"/>
        </w:rPr>
        <w:t xml:space="preserve"> and a </w:t>
      </w:r>
      <w:r w:rsidRPr="00FE4FAD">
        <w:rPr>
          <w:rFonts w:cstheme="minorHAnsi"/>
          <w:b/>
          <w:sz w:val="24"/>
          <w:szCs w:val="24"/>
        </w:rPr>
        <w:t>patent</w:t>
      </w:r>
      <w:r w:rsidRPr="00A5603E">
        <w:rPr>
          <w:rFonts w:cstheme="minorHAnsi"/>
          <w:sz w:val="24"/>
          <w:szCs w:val="24"/>
        </w:rPr>
        <w:t xml:space="preserve">. </w:t>
      </w:r>
    </w:p>
    <w:p w:rsidR="00A5603E" w:rsidRPr="00A5603E" w:rsidRDefault="00A5603E" w:rsidP="00A5603E">
      <w:pPr>
        <w:pStyle w:val="ListParagraph"/>
        <w:numPr>
          <w:ilvl w:val="0"/>
          <w:numId w:val="12"/>
        </w:numPr>
        <w:autoSpaceDE w:val="0"/>
        <w:autoSpaceDN w:val="0"/>
        <w:adjustRightInd w:val="0"/>
        <w:spacing w:after="0" w:line="240" w:lineRule="auto"/>
        <w:jc w:val="both"/>
        <w:rPr>
          <w:rFonts w:cstheme="minorHAnsi"/>
          <w:sz w:val="24"/>
          <w:szCs w:val="24"/>
        </w:rPr>
      </w:pPr>
      <w:r>
        <w:rPr>
          <w:rFonts w:cstheme="minorHAnsi"/>
          <w:sz w:val="24"/>
          <w:szCs w:val="24"/>
        </w:rPr>
        <w:t>T</w:t>
      </w:r>
      <w:r w:rsidRPr="00A5603E">
        <w:rPr>
          <w:rFonts w:cstheme="minorHAnsi"/>
          <w:sz w:val="24"/>
          <w:szCs w:val="24"/>
        </w:rPr>
        <w:t xml:space="preserve">he 1991 </w:t>
      </w:r>
      <w:r>
        <w:rPr>
          <w:rFonts w:cstheme="minorHAnsi"/>
          <w:sz w:val="24"/>
          <w:szCs w:val="24"/>
        </w:rPr>
        <w:t>UPOV specifies that</w:t>
      </w:r>
      <w:r w:rsidRPr="00A5603E">
        <w:rPr>
          <w:rFonts w:cstheme="minorHAnsi"/>
          <w:sz w:val="24"/>
          <w:szCs w:val="24"/>
        </w:rPr>
        <w:t xml:space="preserve"> </w:t>
      </w:r>
      <w:r>
        <w:rPr>
          <w:rFonts w:cstheme="minorHAnsi"/>
          <w:sz w:val="24"/>
          <w:szCs w:val="24"/>
        </w:rPr>
        <w:t>certain</w:t>
      </w:r>
      <w:r w:rsidRPr="00A5603E">
        <w:rPr>
          <w:rFonts w:cstheme="minorHAnsi"/>
          <w:sz w:val="24"/>
          <w:szCs w:val="24"/>
        </w:rPr>
        <w:t xml:space="preserve"> </w:t>
      </w:r>
      <w:r w:rsidRPr="00FE4FAD">
        <w:rPr>
          <w:rFonts w:cstheme="minorHAnsi"/>
          <w:b/>
          <w:sz w:val="24"/>
          <w:szCs w:val="24"/>
        </w:rPr>
        <w:t>discovered varieties</w:t>
      </w:r>
      <w:r>
        <w:rPr>
          <w:rFonts w:cstheme="minorHAnsi"/>
          <w:sz w:val="24"/>
          <w:szCs w:val="24"/>
        </w:rPr>
        <w:t xml:space="preserve"> qualify for protection</w:t>
      </w:r>
      <w:r w:rsidRPr="00A5603E">
        <w:rPr>
          <w:rFonts w:cstheme="minorHAnsi"/>
          <w:sz w:val="24"/>
          <w:szCs w:val="24"/>
        </w:rPr>
        <w:t>.</w:t>
      </w:r>
      <w:r>
        <w:rPr>
          <w:rStyle w:val="FootnoteReference"/>
          <w:rFonts w:cstheme="minorHAnsi"/>
          <w:sz w:val="24"/>
          <w:szCs w:val="24"/>
        </w:rPr>
        <w:footnoteReference w:id="11"/>
      </w:r>
    </w:p>
    <w:p w:rsidR="00A5603E" w:rsidRDefault="00A5603E" w:rsidP="00A5603E">
      <w:pPr>
        <w:spacing w:after="0" w:line="240" w:lineRule="auto"/>
        <w:rPr>
          <w:rFonts w:cstheme="minorHAnsi"/>
          <w:b/>
          <w:sz w:val="24"/>
          <w:szCs w:val="24"/>
          <w:shd w:val="clear" w:color="auto" w:fill="FFFFFF"/>
        </w:rPr>
      </w:pPr>
    </w:p>
    <w:p w:rsidR="00A5603E" w:rsidRPr="00B33ABC" w:rsidRDefault="00A5603E" w:rsidP="00A5603E">
      <w:pPr>
        <w:autoSpaceDE w:val="0"/>
        <w:autoSpaceDN w:val="0"/>
        <w:adjustRightInd w:val="0"/>
        <w:spacing w:after="0" w:line="240" w:lineRule="auto"/>
        <w:jc w:val="both"/>
        <w:rPr>
          <w:rFonts w:cstheme="minorHAnsi"/>
          <w:i/>
          <w:color w:val="548DD4" w:themeColor="text2" w:themeTint="99"/>
          <w:sz w:val="24"/>
          <w:szCs w:val="24"/>
        </w:rPr>
      </w:pPr>
      <w:r w:rsidRPr="00B33ABC">
        <w:rPr>
          <w:rFonts w:cstheme="minorHAnsi"/>
          <w:b/>
          <w:i/>
          <w:color w:val="548DD4" w:themeColor="text2" w:themeTint="99"/>
          <w:sz w:val="24"/>
          <w:szCs w:val="24"/>
          <w:shd w:val="clear" w:color="auto" w:fill="FFFFFF"/>
        </w:rPr>
        <w:t>Eligibility Requirements</w:t>
      </w:r>
    </w:p>
    <w:p w:rsidR="00A5603E" w:rsidRPr="002B5E7F" w:rsidRDefault="00A5603E" w:rsidP="00A5603E">
      <w:pPr>
        <w:pStyle w:val="ListParagraph"/>
        <w:numPr>
          <w:ilvl w:val="0"/>
          <w:numId w:val="13"/>
        </w:numPr>
        <w:spacing w:after="0" w:line="240" w:lineRule="auto"/>
        <w:rPr>
          <w:rFonts w:cstheme="minorHAnsi"/>
          <w:b/>
          <w:sz w:val="24"/>
          <w:szCs w:val="24"/>
          <w:shd w:val="clear" w:color="auto" w:fill="FFFFFF"/>
        </w:rPr>
      </w:pPr>
      <w:r>
        <w:rPr>
          <w:rFonts w:cstheme="minorHAnsi"/>
          <w:sz w:val="24"/>
          <w:szCs w:val="24"/>
        </w:rPr>
        <w:t xml:space="preserve">Even if a </w:t>
      </w:r>
      <w:r w:rsidRPr="001D59FD">
        <w:rPr>
          <w:rFonts w:cstheme="minorHAnsi"/>
          <w:sz w:val="24"/>
          <w:szCs w:val="24"/>
        </w:rPr>
        <w:t xml:space="preserve">plant variety falls within a </w:t>
      </w:r>
      <w:r>
        <w:rPr>
          <w:rFonts w:cstheme="minorHAnsi"/>
          <w:sz w:val="24"/>
          <w:szCs w:val="24"/>
        </w:rPr>
        <w:t xml:space="preserve">class of </w:t>
      </w:r>
      <w:r w:rsidRPr="001D59FD">
        <w:rPr>
          <w:rFonts w:cstheme="minorHAnsi"/>
          <w:sz w:val="24"/>
          <w:szCs w:val="24"/>
        </w:rPr>
        <w:t>protected genera or species, it</w:t>
      </w:r>
      <w:r>
        <w:rPr>
          <w:rFonts w:cstheme="minorHAnsi"/>
          <w:sz w:val="24"/>
          <w:szCs w:val="24"/>
        </w:rPr>
        <w:t xml:space="preserve"> is only </w:t>
      </w:r>
      <w:r w:rsidRPr="001D59FD">
        <w:rPr>
          <w:rFonts w:cstheme="minorHAnsi"/>
          <w:sz w:val="24"/>
          <w:szCs w:val="24"/>
        </w:rPr>
        <w:t xml:space="preserve">eligible for protection under the 1978 </w:t>
      </w:r>
      <w:r>
        <w:rPr>
          <w:rFonts w:cstheme="minorHAnsi"/>
          <w:sz w:val="24"/>
          <w:szCs w:val="24"/>
        </w:rPr>
        <w:t>UPOV</w:t>
      </w:r>
      <w:r w:rsidRPr="001D59FD">
        <w:rPr>
          <w:rFonts w:cstheme="minorHAnsi"/>
          <w:sz w:val="24"/>
          <w:szCs w:val="24"/>
        </w:rPr>
        <w:t xml:space="preserve"> </w:t>
      </w:r>
      <w:r>
        <w:rPr>
          <w:rFonts w:cstheme="minorHAnsi"/>
          <w:sz w:val="24"/>
          <w:szCs w:val="24"/>
        </w:rPr>
        <w:t xml:space="preserve">if it is: </w:t>
      </w:r>
      <w:r w:rsidRPr="009267A9">
        <w:rPr>
          <w:rFonts w:cstheme="minorHAnsi"/>
          <w:b/>
          <w:sz w:val="24"/>
          <w:szCs w:val="24"/>
        </w:rPr>
        <w:t>1) new,</w:t>
      </w:r>
      <w:r w:rsidR="002469CE" w:rsidRPr="0095371E">
        <w:rPr>
          <w:rStyle w:val="FootnoteReference"/>
          <w:rFonts w:cstheme="minorHAnsi"/>
          <w:sz w:val="24"/>
          <w:szCs w:val="24"/>
        </w:rPr>
        <w:footnoteReference w:id="12"/>
      </w:r>
      <w:r w:rsidRPr="009267A9">
        <w:rPr>
          <w:rFonts w:cstheme="minorHAnsi"/>
          <w:b/>
          <w:sz w:val="24"/>
          <w:szCs w:val="24"/>
        </w:rPr>
        <w:t xml:space="preserve"> 2) distinct from existing or commonly known varieties,</w:t>
      </w:r>
      <w:r w:rsidR="002469CE" w:rsidRPr="0095371E">
        <w:rPr>
          <w:rStyle w:val="FootnoteReference"/>
          <w:rFonts w:cstheme="minorHAnsi"/>
          <w:sz w:val="24"/>
          <w:szCs w:val="24"/>
        </w:rPr>
        <w:footnoteReference w:id="13"/>
      </w:r>
      <w:r w:rsidRPr="009267A9">
        <w:rPr>
          <w:rFonts w:cstheme="minorHAnsi"/>
          <w:b/>
          <w:sz w:val="24"/>
          <w:szCs w:val="24"/>
        </w:rPr>
        <w:t xml:space="preserve"> 3) homogenous or uniform</w:t>
      </w:r>
      <w:r w:rsidR="002469CE">
        <w:rPr>
          <w:rFonts w:cstheme="minorHAnsi"/>
          <w:b/>
          <w:sz w:val="24"/>
          <w:szCs w:val="24"/>
        </w:rPr>
        <w:t>,</w:t>
      </w:r>
      <w:r w:rsidR="002469CE" w:rsidRPr="0095371E">
        <w:rPr>
          <w:rStyle w:val="FootnoteReference"/>
          <w:rFonts w:cstheme="minorHAnsi"/>
          <w:sz w:val="24"/>
          <w:szCs w:val="24"/>
        </w:rPr>
        <w:footnoteReference w:id="14"/>
      </w:r>
      <w:r w:rsidRPr="0095371E">
        <w:rPr>
          <w:rFonts w:cstheme="minorHAnsi"/>
          <w:sz w:val="24"/>
          <w:szCs w:val="24"/>
        </w:rPr>
        <w:t xml:space="preserve"> </w:t>
      </w:r>
      <w:r w:rsidRPr="009267A9">
        <w:rPr>
          <w:rFonts w:cstheme="minorHAnsi"/>
          <w:b/>
          <w:sz w:val="24"/>
          <w:szCs w:val="24"/>
        </w:rPr>
        <w:t>and 4) stable</w:t>
      </w:r>
      <w:r>
        <w:rPr>
          <w:rFonts w:cstheme="minorHAnsi"/>
          <w:sz w:val="24"/>
          <w:szCs w:val="24"/>
        </w:rPr>
        <w:t>.</w:t>
      </w:r>
      <w:r w:rsidR="002B5E7F">
        <w:rPr>
          <w:rStyle w:val="FootnoteReference"/>
          <w:rFonts w:cstheme="minorHAnsi"/>
          <w:sz w:val="24"/>
          <w:szCs w:val="24"/>
        </w:rPr>
        <w:footnoteReference w:id="15"/>
      </w:r>
    </w:p>
    <w:p w:rsidR="002B5E7F" w:rsidRDefault="002B5E7F" w:rsidP="002B5E7F">
      <w:pPr>
        <w:pStyle w:val="ListParagraph"/>
        <w:numPr>
          <w:ilvl w:val="1"/>
          <w:numId w:val="13"/>
        </w:numPr>
        <w:autoSpaceDE w:val="0"/>
        <w:autoSpaceDN w:val="0"/>
        <w:adjustRightInd w:val="0"/>
        <w:spacing w:after="0" w:line="240" w:lineRule="auto"/>
        <w:jc w:val="both"/>
        <w:rPr>
          <w:rFonts w:cstheme="minorHAnsi"/>
          <w:sz w:val="24"/>
          <w:szCs w:val="24"/>
        </w:rPr>
      </w:pPr>
      <w:r>
        <w:rPr>
          <w:rFonts w:cstheme="minorHAnsi"/>
          <w:sz w:val="24"/>
          <w:szCs w:val="24"/>
        </w:rPr>
        <w:t xml:space="preserve">By requiring stability and homogeneity to qualify for protection, the UPOV </w:t>
      </w:r>
      <w:r w:rsidRPr="002B5E7F">
        <w:rPr>
          <w:rFonts w:cstheme="minorHAnsi"/>
          <w:sz w:val="24"/>
          <w:szCs w:val="24"/>
        </w:rPr>
        <w:t>encourages genetic standardization, thereby disfavoring plant diversity, traditional varieties, and cultivated landraces.</w:t>
      </w:r>
    </w:p>
    <w:p w:rsidR="00184CEA" w:rsidRDefault="00184CEA" w:rsidP="00184CEA">
      <w:pPr>
        <w:autoSpaceDE w:val="0"/>
        <w:autoSpaceDN w:val="0"/>
        <w:adjustRightInd w:val="0"/>
        <w:spacing w:after="0" w:line="240" w:lineRule="auto"/>
        <w:jc w:val="both"/>
        <w:rPr>
          <w:rFonts w:cstheme="minorHAnsi"/>
          <w:sz w:val="24"/>
          <w:szCs w:val="24"/>
        </w:rPr>
      </w:pPr>
    </w:p>
    <w:p w:rsidR="00184CEA" w:rsidRPr="00B33ABC" w:rsidRDefault="00184CEA" w:rsidP="00184CEA">
      <w:pPr>
        <w:autoSpaceDE w:val="0"/>
        <w:autoSpaceDN w:val="0"/>
        <w:adjustRightInd w:val="0"/>
        <w:spacing w:after="0" w:line="240" w:lineRule="auto"/>
        <w:jc w:val="both"/>
        <w:rPr>
          <w:rFonts w:cstheme="minorHAnsi"/>
          <w:i/>
          <w:color w:val="548DD4" w:themeColor="text2" w:themeTint="99"/>
          <w:sz w:val="24"/>
          <w:szCs w:val="24"/>
        </w:rPr>
      </w:pPr>
      <w:r w:rsidRPr="00B33ABC">
        <w:rPr>
          <w:rFonts w:cstheme="minorHAnsi"/>
          <w:b/>
          <w:i/>
          <w:color w:val="548DD4" w:themeColor="text2" w:themeTint="99"/>
          <w:sz w:val="24"/>
          <w:szCs w:val="24"/>
          <w:shd w:val="clear" w:color="auto" w:fill="FFFFFF"/>
        </w:rPr>
        <w:t>National Treatment</w:t>
      </w:r>
    </w:p>
    <w:p w:rsidR="00184CEA" w:rsidRPr="002469CE" w:rsidRDefault="00184CEA" w:rsidP="002469CE">
      <w:pPr>
        <w:pStyle w:val="ListParagraph"/>
        <w:numPr>
          <w:ilvl w:val="0"/>
          <w:numId w:val="14"/>
        </w:numPr>
        <w:autoSpaceDE w:val="0"/>
        <w:autoSpaceDN w:val="0"/>
        <w:adjustRightInd w:val="0"/>
        <w:spacing w:after="0" w:line="240" w:lineRule="auto"/>
        <w:rPr>
          <w:rFonts w:cstheme="minorHAnsi"/>
          <w:sz w:val="24"/>
          <w:szCs w:val="24"/>
        </w:rPr>
      </w:pPr>
      <w:r w:rsidRPr="002469CE">
        <w:rPr>
          <w:rFonts w:cstheme="minorHAnsi"/>
          <w:b/>
          <w:sz w:val="24"/>
          <w:szCs w:val="24"/>
        </w:rPr>
        <w:t>Member states must provide the nationals of other countries the same exclusive rights that they provide to their own citizens</w:t>
      </w:r>
      <w:r w:rsidRPr="002469CE">
        <w:rPr>
          <w:rFonts w:cstheme="minorHAnsi"/>
          <w:sz w:val="24"/>
          <w:szCs w:val="24"/>
        </w:rPr>
        <w:t>.</w:t>
      </w:r>
      <w:r>
        <w:rPr>
          <w:rStyle w:val="FootnoteReference"/>
          <w:rFonts w:cstheme="minorHAnsi"/>
          <w:sz w:val="24"/>
          <w:szCs w:val="24"/>
        </w:rPr>
        <w:footnoteReference w:id="16"/>
      </w:r>
      <w:r w:rsidRPr="002469CE">
        <w:rPr>
          <w:rFonts w:cstheme="minorHAnsi"/>
          <w:sz w:val="24"/>
          <w:szCs w:val="24"/>
        </w:rPr>
        <w:t xml:space="preserve"> </w:t>
      </w:r>
    </w:p>
    <w:p w:rsidR="00184CEA" w:rsidRPr="007C204E" w:rsidRDefault="00184CEA" w:rsidP="00184CEA">
      <w:pPr>
        <w:pStyle w:val="ListParagraph"/>
        <w:autoSpaceDE w:val="0"/>
        <w:autoSpaceDN w:val="0"/>
        <w:adjustRightInd w:val="0"/>
        <w:spacing w:after="0" w:line="240" w:lineRule="auto"/>
        <w:rPr>
          <w:rFonts w:cstheme="minorHAnsi"/>
          <w:b/>
          <w:sz w:val="24"/>
          <w:szCs w:val="24"/>
        </w:rPr>
      </w:pPr>
    </w:p>
    <w:p w:rsidR="00184CEA" w:rsidRPr="00B33ABC" w:rsidRDefault="00184CEA" w:rsidP="00184CEA">
      <w:pPr>
        <w:autoSpaceDE w:val="0"/>
        <w:autoSpaceDN w:val="0"/>
        <w:adjustRightInd w:val="0"/>
        <w:spacing w:after="0" w:line="240" w:lineRule="auto"/>
        <w:jc w:val="both"/>
        <w:rPr>
          <w:rFonts w:cstheme="minorHAnsi"/>
          <w:i/>
          <w:color w:val="548DD4" w:themeColor="text2" w:themeTint="99"/>
          <w:sz w:val="24"/>
          <w:szCs w:val="24"/>
        </w:rPr>
      </w:pPr>
      <w:r w:rsidRPr="00B33ABC">
        <w:rPr>
          <w:rFonts w:cstheme="minorHAnsi"/>
          <w:b/>
          <w:i/>
          <w:color w:val="548DD4" w:themeColor="text2" w:themeTint="99"/>
          <w:sz w:val="24"/>
          <w:szCs w:val="24"/>
          <w:shd w:val="clear" w:color="auto" w:fill="FFFFFF"/>
        </w:rPr>
        <w:t>Term of Protection</w:t>
      </w:r>
    </w:p>
    <w:p w:rsidR="00184CEA" w:rsidRDefault="00FE4FAD" w:rsidP="00184CEA">
      <w:pPr>
        <w:pStyle w:val="ListParagraph"/>
        <w:numPr>
          <w:ilvl w:val="0"/>
          <w:numId w:val="15"/>
        </w:numPr>
        <w:autoSpaceDE w:val="0"/>
        <w:autoSpaceDN w:val="0"/>
        <w:adjustRightInd w:val="0"/>
        <w:spacing w:after="0" w:line="240" w:lineRule="auto"/>
        <w:rPr>
          <w:rFonts w:cstheme="minorHAnsi"/>
          <w:sz w:val="24"/>
          <w:szCs w:val="24"/>
        </w:rPr>
      </w:pPr>
      <w:r>
        <w:rPr>
          <w:rFonts w:cstheme="minorHAnsi"/>
          <w:sz w:val="24"/>
          <w:szCs w:val="24"/>
        </w:rPr>
        <w:t xml:space="preserve">The term of protection for most plants is </w:t>
      </w:r>
      <w:r w:rsidR="001B61C2">
        <w:rPr>
          <w:rFonts w:cstheme="minorHAnsi"/>
          <w:sz w:val="24"/>
          <w:szCs w:val="24"/>
        </w:rPr>
        <w:t>twenty</w:t>
      </w:r>
      <w:r w:rsidR="00184CEA" w:rsidRPr="007C204E">
        <w:rPr>
          <w:rFonts w:cstheme="minorHAnsi"/>
          <w:sz w:val="24"/>
          <w:szCs w:val="24"/>
        </w:rPr>
        <w:t xml:space="preserve"> years</w:t>
      </w:r>
      <w:r>
        <w:rPr>
          <w:rFonts w:cstheme="minorHAnsi"/>
          <w:sz w:val="24"/>
          <w:szCs w:val="24"/>
        </w:rPr>
        <w:t xml:space="preserve">; for </w:t>
      </w:r>
      <w:r w:rsidRPr="007C204E">
        <w:rPr>
          <w:rFonts w:cstheme="minorHAnsi"/>
          <w:sz w:val="24"/>
          <w:szCs w:val="24"/>
        </w:rPr>
        <w:t xml:space="preserve">tree and vine varieties </w:t>
      </w:r>
      <w:r>
        <w:rPr>
          <w:rFonts w:cstheme="minorHAnsi"/>
          <w:sz w:val="24"/>
          <w:szCs w:val="24"/>
        </w:rPr>
        <w:t>the term is</w:t>
      </w:r>
      <w:r w:rsidR="00184CEA" w:rsidRPr="007C204E">
        <w:rPr>
          <w:rFonts w:cstheme="minorHAnsi"/>
          <w:sz w:val="24"/>
          <w:szCs w:val="24"/>
        </w:rPr>
        <w:t xml:space="preserve"> </w:t>
      </w:r>
      <w:r w:rsidR="001B61C2">
        <w:rPr>
          <w:rFonts w:cstheme="minorHAnsi"/>
          <w:sz w:val="24"/>
          <w:szCs w:val="24"/>
        </w:rPr>
        <w:t>twenty-five</w:t>
      </w:r>
      <w:r>
        <w:rPr>
          <w:rFonts w:cstheme="minorHAnsi"/>
          <w:sz w:val="24"/>
          <w:szCs w:val="24"/>
        </w:rPr>
        <w:t xml:space="preserve"> year</w:t>
      </w:r>
      <w:r w:rsidR="001B61C2">
        <w:rPr>
          <w:rFonts w:cstheme="minorHAnsi"/>
          <w:sz w:val="24"/>
          <w:szCs w:val="24"/>
        </w:rPr>
        <w:t>s</w:t>
      </w:r>
      <w:r w:rsidR="00184CEA" w:rsidRPr="007C204E">
        <w:rPr>
          <w:rFonts w:cstheme="minorHAnsi"/>
          <w:sz w:val="24"/>
          <w:szCs w:val="24"/>
        </w:rPr>
        <w:t>.</w:t>
      </w:r>
      <w:r w:rsidR="00184CEA">
        <w:rPr>
          <w:rStyle w:val="FootnoteReference"/>
          <w:rFonts w:cstheme="minorHAnsi"/>
          <w:sz w:val="24"/>
          <w:szCs w:val="24"/>
        </w:rPr>
        <w:footnoteReference w:id="17"/>
      </w:r>
    </w:p>
    <w:p w:rsidR="00184CEA" w:rsidRPr="00184CEA" w:rsidRDefault="00184CEA" w:rsidP="00184CEA">
      <w:pPr>
        <w:autoSpaceDE w:val="0"/>
        <w:autoSpaceDN w:val="0"/>
        <w:adjustRightInd w:val="0"/>
        <w:spacing w:after="0" w:line="240" w:lineRule="auto"/>
        <w:jc w:val="both"/>
        <w:rPr>
          <w:rFonts w:cstheme="minorHAnsi"/>
          <w:sz w:val="24"/>
          <w:szCs w:val="24"/>
        </w:rPr>
      </w:pPr>
    </w:p>
    <w:p w:rsidR="002B5E7F" w:rsidRPr="00B33ABC" w:rsidRDefault="00184CEA" w:rsidP="00184CEA">
      <w:pPr>
        <w:autoSpaceDE w:val="0"/>
        <w:autoSpaceDN w:val="0"/>
        <w:adjustRightInd w:val="0"/>
        <w:spacing w:after="0" w:line="240" w:lineRule="auto"/>
        <w:jc w:val="both"/>
        <w:rPr>
          <w:rFonts w:cstheme="minorHAnsi"/>
          <w:i/>
          <w:color w:val="548DD4" w:themeColor="text2" w:themeTint="99"/>
          <w:sz w:val="24"/>
          <w:szCs w:val="24"/>
        </w:rPr>
      </w:pPr>
      <w:r w:rsidRPr="00B33ABC">
        <w:rPr>
          <w:rFonts w:cstheme="minorHAnsi"/>
          <w:b/>
          <w:i/>
          <w:color w:val="548DD4" w:themeColor="text2" w:themeTint="99"/>
          <w:sz w:val="24"/>
          <w:szCs w:val="24"/>
          <w:shd w:val="clear" w:color="auto" w:fill="FFFFFF"/>
        </w:rPr>
        <w:t>Scope of Protection</w:t>
      </w:r>
    </w:p>
    <w:p w:rsidR="00184CEA" w:rsidRDefault="00184CEA" w:rsidP="00184CEA">
      <w:pPr>
        <w:pStyle w:val="ListParagraph"/>
        <w:numPr>
          <w:ilvl w:val="0"/>
          <w:numId w:val="14"/>
        </w:numPr>
        <w:autoSpaceDE w:val="0"/>
        <w:autoSpaceDN w:val="0"/>
        <w:adjustRightInd w:val="0"/>
        <w:spacing w:after="0" w:line="240" w:lineRule="auto"/>
        <w:jc w:val="both"/>
        <w:rPr>
          <w:rFonts w:cstheme="minorHAnsi"/>
          <w:sz w:val="24"/>
          <w:szCs w:val="24"/>
        </w:rPr>
      </w:pPr>
      <w:r>
        <w:rPr>
          <w:rFonts w:cstheme="minorHAnsi"/>
          <w:sz w:val="24"/>
          <w:szCs w:val="24"/>
        </w:rPr>
        <w:t>T</w:t>
      </w:r>
      <w:r w:rsidRPr="00C03D13">
        <w:rPr>
          <w:rFonts w:cstheme="minorHAnsi"/>
          <w:sz w:val="24"/>
          <w:szCs w:val="24"/>
        </w:rPr>
        <w:t>he 1991 UPOV excludes non-rights holders from</w:t>
      </w:r>
      <w:r w:rsidR="00FE4FAD">
        <w:rPr>
          <w:rFonts w:cstheme="minorHAnsi"/>
          <w:sz w:val="24"/>
          <w:szCs w:val="24"/>
        </w:rPr>
        <w:t>:</w:t>
      </w:r>
      <w:r w:rsidR="002469CE">
        <w:rPr>
          <w:rStyle w:val="FootnoteReference"/>
          <w:rFonts w:cstheme="minorHAnsi"/>
          <w:sz w:val="24"/>
          <w:szCs w:val="24"/>
        </w:rPr>
        <w:footnoteReference w:id="18"/>
      </w:r>
      <w:r w:rsidRPr="00C03D13">
        <w:rPr>
          <w:rFonts w:cstheme="minorHAnsi"/>
          <w:sz w:val="24"/>
          <w:szCs w:val="24"/>
        </w:rPr>
        <w:t xml:space="preserve">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lastRenderedPageBreak/>
        <w:t>P</w:t>
      </w:r>
      <w:r w:rsidRPr="00C03D13">
        <w:rPr>
          <w:rFonts w:cstheme="minorHAnsi"/>
          <w:sz w:val="24"/>
          <w:szCs w:val="24"/>
        </w:rPr>
        <w:t xml:space="preserve">roducing or reproducing protected plants,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C</w:t>
      </w:r>
      <w:r w:rsidRPr="00C03D13">
        <w:rPr>
          <w:rFonts w:cstheme="minorHAnsi"/>
          <w:sz w:val="24"/>
          <w:szCs w:val="24"/>
        </w:rPr>
        <w:t xml:space="preserve">onditioning protected plants for the purpose of propagation,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O</w:t>
      </w:r>
      <w:r w:rsidRPr="00C03D13">
        <w:rPr>
          <w:rFonts w:cstheme="minorHAnsi"/>
          <w:sz w:val="24"/>
          <w:szCs w:val="24"/>
        </w:rPr>
        <w:t xml:space="preserve">ffering protected plants for sale,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S</w:t>
      </w:r>
      <w:r w:rsidRPr="00C03D13">
        <w:rPr>
          <w:rFonts w:cstheme="minorHAnsi"/>
          <w:sz w:val="24"/>
          <w:szCs w:val="24"/>
        </w:rPr>
        <w:t xml:space="preserve">elling or marketing protected plants,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E</w:t>
      </w:r>
      <w:r w:rsidRPr="00C03D13">
        <w:rPr>
          <w:rFonts w:cstheme="minorHAnsi"/>
          <w:sz w:val="24"/>
          <w:szCs w:val="24"/>
        </w:rPr>
        <w:t xml:space="preserve">xporting protected plants,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I</w:t>
      </w:r>
      <w:r w:rsidRPr="00C03D13">
        <w:rPr>
          <w:rFonts w:cstheme="minorHAnsi"/>
          <w:sz w:val="24"/>
          <w:szCs w:val="24"/>
        </w:rPr>
        <w:t xml:space="preserve">mporting protected plants, and </w:t>
      </w:r>
    </w:p>
    <w:p w:rsidR="00184CEA" w:rsidRDefault="00184CEA"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S</w:t>
      </w:r>
      <w:r w:rsidRPr="00C03D13">
        <w:rPr>
          <w:rFonts w:cstheme="minorHAnsi"/>
          <w:sz w:val="24"/>
          <w:szCs w:val="24"/>
        </w:rPr>
        <w:t xml:space="preserve">tocking protected varieties. </w:t>
      </w:r>
    </w:p>
    <w:p w:rsidR="00184CEA" w:rsidRPr="00184CEA" w:rsidRDefault="00184CEA" w:rsidP="00184CEA">
      <w:pPr>
        <w:pStyle w:val="ListParagraph"/>
        <w:numPr>
          <w:ilvl w:val="0"/>
          <w:numId w:val="14"/>
        </w:numPr>
        <w:autoSpaceDE w:val="0"/>
        <w:autoSpaceDN w:val="0"/>
        <w:adjustRightInd w:val="0"/>
        <w:spacing w:after="0" w:line="240" w:lineRule="auto"/>
        <w:jc w:val="both"/>
        <w:rPr>
          <w:rFonts w:cstheme="minorHAnsi"/>
          <w:sz w:val="24"/>
          <w:szCs w:val="24"/>
        </w:rPr>
      </w:pPr>
      <w:r w:rsidRPr="00FE4FAD">
        <w:rPr>
          <w:rFonts w:cstheme="minorHAnsi"/>
          <w:sz w:val="24"/>
          <w:szCs w:val="24"/>
        </w:rPr>
        <w:t>More importantly, these exclusive rights</w:t>
      </w:r>
      <w:r w:rsidRPr="00C03D13">
        <w:rPr>
          <w:rFonts w:cstheme="minorHAnsi"/>
          <w:b/>
          <w:sz w:val="24"/>
          <w:szCs w:val="24"/>
        </w:rPr>
        <w:t xml:space="preserve"> apply not only to propagating materials but also to </w:t>
      </w:r>
      <w:r w:rsidRPr="00C03D13">
        <w:rPr>
          <w:rFonts w:cstheme="minorHAnsi"/>
          <w:b/>
          <w:sz w:val="24"/>
          <w:szCs w:val="24"/>
          <w:u w:val="single"/>
        </w:rPr>
        <w:t>harvested materials</w:t>
      </w:r>
      <w:r w:rsidRPr="00C03D13">
        <w:rPr>
          <w:rFonts w:cstheme="minorHAnsi"/>
          <w:b/>
          <w:sz w:val="24"/>
          <w:szCs w:val="24"/>
        </w:rPr>
        <w:t xml:space="preserve">, </w:t>
      </w:r>
      <w:r w:rsidRPr="00184CEA">
        <w:rPr>
          <w:rFonts w:cstheme="minorHAnsi"/>
          <w:sz w:val="24"/>
          <w:szCs w:val="24"/>
        </w:rPr>
        <w:t>where the harvest has been obtained through an unauthorized use of the propagating material and the breeder has not had a reasonable opportunity to exercise his right in relation to that material.</w:t>
      </w:r>
      <w:r w:rsidRPr="00C03D13">
        <w:rPr>
          <w:rFonts w:cstheme="minorHAnsi"/>
          <w:b/>
          <w:sz w:val="24"/>
          <w:szCs w:val="24"/>
        </w:rPr>
        <w:t xml:space="preserve"> </w:t>
      </w:r>
    </w:p>
    <w:p w:rsidR="00184CEA" w:rsidRPr="00184CEA" w:rsidRDefault="00184CEA" w:rsidP="00184CEA">
      <w:pPr>
        <w:pStyle w:val="ListParagraph"/>
        <w:numPr>
          <w:ilvl w:val="0"/>
          <w:numId w:val="14"/>
        </w:numPr>
        <w:autoSpaceDE w:val="0"/>
        <w:autoSpaceDN w:val="0"/>
        <w:adjustRightInd w:val="0"/>
        <w:spacing w:after="0" w:line="240" w:lineRule="auto"/>
        <w:jc w:val="both"/>
        <w:rPr>
          <w:rFonts w:cstheme="minorHAnsi"/>
          <w:sz w:val="24"/>
          <w:szCs w:val="24"/>
        </w:rPr>
      </w:pPr>
      <w:r w:rsidRPr="00FE4FAD">
        <w:rPr>
          <w:rFonts w:cstheme="minorHAnsi"/>
          <w:b/>
          <w:sz w:val="24"/>
          <w:szCs w:val="24"/>
        </w:rPr>
        <w:t>This provision is critical:</w:t>
      </w:r>
      <w:r w:rsidRPr="00184CEA">
        <w:rPr>
          <w:rFonts w:cstheme="minorHAnsi"/>
          <w:sz w:val="24"/>
          <w:szCs w:val="24"/>
        </w:rPr>
        <w:t xml:space="preserve"> </w:t>
      </w:r>
      <w:r w:rsidRPr="00184CEA">
        <w:rPr>
          <w:rFonts w:cstheme="minorHAnsi"/>
          <w:b/>
          <w:sz w:val="24"/>
          <w:szCs w:val="24"/>
        </w:rPr>
        <w:t>the 1991 act</w:t>
      </w:r>
      <w:r w:rsidRPr="00184CEA">
        <w:rPr>
          <w:rFonts w:cstheme="minorHAnsi"/>
          <w:sz w:val="24"/>
          <w:szCs w:val="24"/>
        </w:rPr>
        <w:t xml:space="preserve"> </w:t>
      </w:r>
      <w:r w:rsidRPr="00184CEA">
        <w:rPr>
          <w:rFonts w:cstheme="minorHAnsi"/>
          <w:b/>
          <w:sz w:val="24"/>
          <w:szCs w:val="24"/>
        </w:rPr>
        <w:t>prohibits farmers from selling</w:t>
      </w:r>
      <w:r w:rsidRPr="00184CEA">
        <w:rPr>
          <w:rFonts w:cstheme="minorHAnsi"/>
          <w:sz w:val="24"/>
          <w:szCs w:val="24"/>
        </w:rPr>
        <w:t xml:space="preserve"> </w:t>
      </w:r>
      <w:r w:rsidRPr="00184CEA">
        <w:rPr>
          <w:rFonts w:cstheme="minorHAnsi"/>
          <w:b/>
          <w:sz w:val="24"/>
          <w:szCs w:val="24"/>
        </w:rPr>
        <w:t xml:space="preserve">fruits and flowers harvested from </w:t>
      </w:r>
      <w:r w:rsidR="00FE4FAD">
        <w:rPr>
          <w:rFonts w:cstheme="minorHAnsi"/>
          <w:b/>
          <w:sz w:val="24"/>
          <w:szCs w:val="24"/>
        </w:rPr>
        <w:t>protected</w:t>
      </w:r>
      <w:r w:rsidRPr="00184CEA">
        <w:rPr>
          <w:rFonts w:cstheme="minorHAnsi"/>
          <w:b/>
          <w:sz w:val="24"/>
          <w:szCs w:val="24"/>
        </w:rPr>
        <w:t xml:space="preserve"> varieties. </w:t>
      </w:r>
    </w:p>
    <w:p w:rsidR="00184CEA" w:rsidRPr="00FE4FAD" w:rsidRDefault="00184CEA" w:rsidP="00FE4FAD">
      <w:pPr>
        <w:pStyle w:val="ListParagraph"/>
        <w:numPr>
          <w:ilvl w:val="2"/>
          <w:numId w:val="14"/>
        </w:numPr>
        <w:autoSpaceDE w:val="0"/>
        <w:autoSpaceDN w:val="0"/>
        <w:adjustRightInd w:val="0"/>
        <w:spacing w:after="0" w:line="240" w:lineRule="auto"/>
        <w:jc w:val="both"/>
        <w:rPr>
          <w:rFonts w:cstheme="minorHAnsi"/>
          <w:sz w:val="24"/>
          <w:szCs w:val="24"/>
        </w:rPr>
      </w:pPr>
      <w:r w:rsidRPr="00C03D13">
        <w:rPr>
          <w:rFonts w:eastAsia="Times New Roman" w:cstheme="minorHAnsi"/>
          <w:sz w:val="24"/>
          <w:szCs w:val="24"/>
        </w:rPr>
        <w:t xml:space="preserve">In other words, the 1991 </w:t>
      </w:r>
      <w:r w:rsidR="00FE4FAD">
        <w:rPr>
          <w:rFonts w:eastAsia="Times New Roman" w:cstheme="minorHAnsi"/>
          <w:sz w:val="24"/>
          <w:szCs w:val="24"/>
        </w:rPr>
        <w:t>UPOV</w:t>
      </w:r>
      <w:r w:rsidRPr="00C03D13">
        <w:rPr>
          <w:rFonts w:eastAsia="Times New Roman" w:cstheme="minorHAnsi"/>
          <w:sz w:val="24"/>
          <w:szCs w:val="24"/>
        </w:rPr>
        <w:t xml:space="preserve"> extend</w:t>
      </w:r>
      <w:r w:rsidR="001B61C2">
        <w:rPr>
          <w:rFonts w:eastAsia="Times New Roman" w:cstheme="minorHAnsi"/>
          <w:sz w:val="24"/>
          <w:szCs w:val="24"/>
        </w:rPr>
        <w:t>s</w:t>
      </w:r>
      <w:r w:rsidRPr="00C03D13">
        <w:rPr>
          <w:rFonts w:eastAsia="Times New Roman" w:cstheme="minorHAnsi"/>
          <w:sz w:val="24"/>
          <w:szCs w:val="24"/>
        </w:rPr>
        <w:t xml:space="preserve"> breeders’ monopoly to </w:t>
      </w:r>
      <w:r w:rsidR="00FE4FAD">
        <w:rPr>
          <w:rFonts w:eastAsia="Times New Roman" w:cstheme="minorHAnsi"/>
          <w:sz w:val="24"/>
          <w:szCs w:val="24"/>
        </w:rPr>
        <w:t xml:space="preserve">the harvests of farmers’ crops: </w:t>
      </w:r>
      <w:r w:rsidRPr="00FE4FAD">
        <w:rPr>
          <w:rFonts w:eastAsia="Times New Roman" w:cstheme="minorHAnsi"/>
          <w:sz w:val="24"/>
          <w:szCs w:val="24"/>
        </w:rPr>
        <w:t xml:space="preserve">“If the farmer sowed his or her field to a </w:t>
      </w:r>
      <w:r w:rsidR="00FE4FAD">
        <w:rPr>
          <w:rFonts w:eastAsia="Times New Roman" w:cstheme="minorHAnsi"/>
          <w:sz w:val="24"/>
          <w:szCs w:val="24"/>
        </w:rPr>
        <w:t>[protected plant]</w:t>
      </w:r>
      <w:r w:rsidRPr="00FE4FAD">
        <w:rPr>
          <w:rFonts w:eastAsia="Times New Roman" w:cstheme="minorHAnsi"/>
          <w:sz w:val="24"/>
          <w:szCs w:val="24"/>
        </w:rPr>
        <w:t xml:space="preserve"> variety without paying the royalty fee, the breeder can claim ownership of the output (e.g. wheat) and the products of the output (e.g. wheat flour).”</w:t>
      </w:r>
      <w:r>
        <w:rPr>
          <w:rStyle w:val="FootnoteReference"/>
          <w:rFonts w:eastAsia="Times New Roman" w:cstheme="minorHAnsi"/>
          <w:sz w:val="24"/>
          <w:szCs w:val="24"/>
        </w:rPr>
        <w:footnoteReference w:id="19"/>
      </w:r>
      <w:r w:rsidRPr="00FE4FAD">
        <w:rPr>
          <w:rFonts w:eastAsia="Times New Roman" w:cstheme="minorHAnsi"/>
          <w:sz w:val="24"/>
          <w:szCs w:val="24"/>
        </w:rPr>
        <w:t xml:space="preserve"> </w:t>
      </w:r>
    </w:p>
    <w:p w:rsidR="00184CEA" w:rsidRPr="00184CEA" w:rsidRDefault="00184CEA" w:rsidP="00184CEA">
      <w:pPr>
        <w:pStyle w:val="ListParagraph"/>
        <w:numPr>
          <w:ilvl w:val="2"/>
          <w:numId w:val="14"/>
        </w:numPr>
        <w:autoSpaceDE w:val="0"/>
        <w:autoSpaceDN w:val="0"/>
        <w:adjustRightInd w:val="0"/>
        <w:spacing w:after="0" w:line="240" w:lineRule="auto"/>
        <w:ind w:left="1354"/>
        <w:jc w:val="both"/>
        <w:rPr>
          <w:rFonts w:cstheme="minorHAnsi"/>
          <w:b/>
          <w:sz w:val="24"/>
          <w:szCs w:val="24"/>
        </w:rPr>
      </w:pPr>
      <w:r w:rsidRPr="00C03D13">
        <w:rPr>
          <w:rFonts w:eastAsia="Times New Roman" w:cstheme="minorHAnsi"/>
          <w:b/>
          <w:sz w:val="24"/>
          <w:szCs w:val="24"/>
        </w:rPr>
        <w:t>This revision gives breeders greater control over trade in processed foods, ornamentals, and other high-value commodities.</w:t>
      </w:r>
    </w:p>
    <w:p w:rsidR="00184CEA" w:rsidRPr="00184CEA" w:rsidRDefault="00184CEA" w:rsidP="00184CEA">
      <w:pPr>
        <w:pStyle w:val="ListParagraph"/>
        <w:autoSpaceDE w:val="0"/>
        <w:autoSpaceDN w:val="0"/>
        <w:adjustRightInd w:val="0"/>
        <w:spacing w:after="0" w:line="240" w:lineRule="auto"/>
        <w:ind w:left="1354"/>
        <w:jc w:val="both"/>
        <w:rPr>
          <w:rFonts w:cstheme="minorHAnsi"/>
          <w:b/>
          <w:sz w:val="24"/>
          <w:szCs w:val="24"/>
        </w:rPr>
      </w:pPr>
    </w:p>
    <w:p w:rsidR="00184CEA" w:rsidRPr="00B33ABC" w:rsidRDefault="00184CEA" w:rsidP="00184CEA">
      <w:pPr>
        <w:autoSpaceDE w:val="0"/>
        <w:autoSpaceDN w:val="0"/>
        <w:adjustRightInd w:val="0"/>
        <w:spacing w:after="0" w:line="240" w:lineRule="auto"/>
        <w:jc w:val="both"/>
        <w:rPr>
          <w:rFonts w:cstheme="minorHAnsi"/>
          <w:b/>
          <w:i/>
          <w:color w:val="548DD4" w:themeColor="text2" w:themeTint="99"/>
          <w:sz w:val="24"/>
          <w:szCs w:val="24"/>
          <w:shd w:val="clear" w:color="auto" w:fill="FFFFFF"/>
        </w:rPr>
      </w:pPr>
      <w:r w:rsidRPr="00184CEA">
        <w:rPr>
          <w:rFonts w:cstheme="minorHAnsi"/>
          <w:b/>
          <w:i/>
          <w:color w:val="4172AD"/>
          <w:sz w:val="24"/>
          <w:szCs w:val="24"/>
          <w:shd w:val="clear" w:color="auto" w:fill="FFFFFF"/>
        </w:rPr>
        <w:t>Exce</w:t>
      </w:r>
      <w:r w:rsidRPr="00B33ABC">
        <w:rPr>
          <w:rFonts w:cstheme="minorHAnsi"/>
          <w:b/>
          <w:i/>
          <w:color w:val="548DD4" w:themeColor="text2" w:themeTint="99"/>
          <w:sz w:val="24"/>
          <w:szCs w:val="24"/>
          <w:shd w:val="clear" w:color="auto" w:fill="FFFFFF"/>
        </w:rPr>
        <w:t>ptions and Limitations to Breeders’ Rights</w:t>
      </w:r>
    </w:p>
    <w:p w:rsidR="00184CEA" w:rsidRDefault="00184CEA" w:rsidP="00184CEA">
      <w:pPr>
        <w:pStyle w:val="ListParagraph"/>
        <w:numPr>
          <w:ilvl w:val="0"/>
          <w:numId w:val="16"/>
        </w:numPr>
        <w:autoSpaceDE w:val="0"/>
        <w:autoSpaceDN w:val="0"/>
        <w:adjustRightInd w:val="0"/>
        <w:spacing w:after="0" w:line="240" w:lineRule="auto"/>
        <w:jc w:val="both"/>
        <w:rPr>
          <w:rFonts w:cstheme="minorHAnsi"/>
          <w:sz w:val="24"/>
          <w:szCs w:val="24"/>
        </w:rPr>
      </w:pPr>
      <w:r w:rsidRPr="00FE4FAD">
        <w:rPr>
          <w:rFonts w:cstheme="minorHAnsi"/>
          <w:b/>
          <w:sz w:val="24"/>
          <w:szCs w:val="24"/>
          <w:u w:val="single"/>
        </w:rPr>
        <w:t>The Breeders’ Exception</w:t>
      </w:r>
      <w:r>
        <w:rPr>
          <w:rFonts w:cstheme="minorHAnsi"/>
          <w:b/>
          <w:sz w:val="24"/>
          <w:szCs w:val="24"/>
        </w:rPr>
        <w:t xml:space="preserve">: </w:t>
      </w:r>
      <w:r>
        <w:rPr>
          <w:rFonts w:cstheme="minorHAnsi"/>
          <w:sz w:val="24"/>
          <w:szCs w:val="24"/>
        </w:rPr>
        <w:t xml:space="preserve">Article 5(3) </w:t>
      </w:r>
      <w:r w:rsidRPr="00C03D13">
        <w:rPr>
          <w:rFonts w:cstheme="minorHAnsi"/>
          <w:sz w:val="24"/>
          <w:szCs w:val="24"/>
        </w:rPr>
        <w:t xml:space="preserve">precludes member states from granting breeders the right to authorize or refrain from authorizing other breeders </w:t>
      </w:r>
      <w:r w:rsidR="00FE4FAD" w:rsidRPr="00FE4FAD">
        <w:rPr>
          <w:rFonts w:cstheme="minorHAnsi"/>
          <w:b/>
          <w:sz w:val="24"/>
          <w:szCs w:val="24"/>
        </w:rPr>
        <w:t>to use</w:t>
      </w:r>
      <w:r w:rsidRPr="00FE4FAD">
        <w:rPr>
          <w:rFonts w:cstheme="minorHAnsi"/>
          <w:b/>
          <w:sz w:val="24"/>
          <w:szCs w:val="24"/>
        </w:rPr>
        <w:t xml:space="preserve"> their protected variety to create new varieties or market those new varieties</w:t>
      </w:r>
      <w:r w:rsidRPr="00C03D13">
        <w:rPr>
          <w:rFonts w:cstheme="minorHAnsi"/>
          <w:sz w:val="24"/>
          <w:szCs w:val="24"/>
        </w:rPr>
        <w:t xml:space="preserve">. </w:t>
      </w:r>
    </w:p>
    <w:p w:rsidR="00184CEA" w:rsidRPr="00184CEA" w:rsidRDefault="00FE4FAD" w:rsidP="00184CEA">
      <w:pPr>
        <w:pStyle w:val="ListParagraph"/>
        <w:numPr>
          <w:ilvl w:val="1"/>
          <w:numId w:val="16"/>
        </w:numPr>
        <w:autoSpaceDE w:val="0"/>
        <w:autoSpaceDN w:val="0"/>
        <w:adjustRightInd w:val="0"/>
        <w:spacing w:after="0" w:line="240" w:lineRule="auto"/>
        <w:jc w:val="both"/>
        <w:rPr>
          <w:rFonts w:cstheme="minorHAnsi"/>
          <w:b/>
          <w:i/>
          <w:color w:val="4172AD"/>
          <w:sz w:val="24"/>
          <w:szCs w:val="24"/>
          <w:shd w:val="clear" w:color="auto" w:fill="FFFFFF"/>
        </w:rPr>
      </w:pPr>
      <w:r>
        <w:rPr>
          <w:rFonts w:cstheme="minorHAnsi"/>
          <w:sz w:val="24"/>
          <w:szCs w:val="24"/>
        </w:rPr>
        <w:t>However, t</w:t>
      </w:r>
      <w:r w:rsidR="00184CEA" w:rsidRPr="00FE4FAD">
        <w:rPr>
          <w:rFonts w:cstheme="minorHAnsi"/>
          <w:sz w:val="24"/>
          <w:szCs w:val="24"/>
        </w:rPr>
        <w:t>he 1991 UPOV restricts the application of this exception to new varieties that are not</w:t>
      </w:r>
      <w:r w:rsidR="00184CEA" w:rsidRPr="00184CEA">
        <w:rPr>
          <w:rFonts w:cstheme="minorHAnsi"/>
          <w:b/>
          <w:sz w:val="24"/>
          <w:szCs w:val="24"/>
        </w:rPr>
        <w:t xml:space="preserve"> “essentially derived” </w:t>
      </w:r>
      <w:r w:rsidR="00184CEA" w:rsidRPr="00FE4FAD">
        <w:rPr>
          <w:rFonts w:cstheme="minorHAnsi"/>
          <w:sz w:val="24"/>
          <w:szCs w:val="24"/>
        </w:rPr>
        <w:t>from protected varieties.</w:t>
      </w:r>
      <w:r w:rsidR="00184CEA" w:rsidRPr="00FE4FAD">
        <w:rPr>
          <w:rStyle w:val="FootnoteReference"/>
          <w:rFonts w:cstheme="minorHAnsi"/>
          <w:sz w:val="24"/>
          <w:szCs w:val="24"/>
        </w:rPr>
        <w:footnoteReference w:id="20"/>
      </w:r>
      <w:r w:rsidR="00184CEA" w:rsidRPr="00184CEA">
        <w:rPr>
          <w:rFonts w:cstheme="minorHAnsi"/>
          <w:sz w:val="24"/>
          <w:szCs w:val="24"/>
        </w:rPr>
        <w:t xml:space="preserve"> </w:t>
      </w:r>
    </w:p>
    <w:p w:rsidR="00184CEA" w:rsidRPr="00184CEA" w:rsidRDefault="00184CEA" w:rsidP="00184CEA">
      <w:pPr>
        <w:pStyle w:val="ListParagraph"/>
        <w:numPr>
          <w:ilvl w:val="2"/>
          <w:numId w:val="16"/>
        </w:numPr>
        <w:autoSpaceDE w:val="0"/>
        <w:autoSpaceDN w:val="0"/>
        <w:adjustRightInd w:val="0"/>
        <w:spacing w:after="0" w:line="240" w:lineRule="auto"/>
        <w:jc w:val="both"/>
        <w:rPr>
          <w:rFonts w:cstheme="minorHAnsi"/>
          <w:b/>
          <w:i/>
          <w:color w:val="4172AD"/>
          <w:sz w:val="24"/>
          <w:szCs w:val="24"/>
          <w:shd w:val="clear" w:color="auto" w:fill="FFFFFF"/>
        </w:rPr>
      </w:pPr>
      <w:r w:rsidRPr="00184CEA">
        <w:rPr>
          <w:rFonts w:cstheme="minorHAnsi"/>
          <w:sz w:val="24"/>
          <w:szCs w:val="24"/>
        </w:rPr>
        <w:t>According to one expert in the field, “[t]he drafters added this restriction to prevent second generation breeders from making merely cosmetic changes to existing varieties in order to claim protection for a new variety.”</w:t>
      </w:r>
      <w:r>
        <w:rPr>
          <w:rStyle w:val="FootnoteReference"/>
          <w:rFonts w:cstheme="minorHAnsi"/>
          <w:sz w:val="24"/>
          <w:szCs w:val="24"/>
        </w:rPr>
        <w:footnoteReference w:id="21"/>
      </w:r>
      <w:r w:rsidRPr="00184CEA">
        <w:rPr>
          <w:rFonts w:cstheme="minorHAnsi"/>
          <w:sz w:val="24"/>
          <w:szCs w:val="24"/>
        </w:rPr>
        <w:t xml:space="preserve"> </w:t>
      </w:r>
    </w:p>
    <w:p w:rsidR="00184CEA" w:rsidRPr="00184CEA" w:rsidRDefault="00184CEA" w:rsidP="00184CEA">
      <w:pPr>
        <w:pStyle w:val="ListParagraph"/>
        <w:numPr>
          <w:ilvl w:val="2"/>
          <w:numId w:val="16"/>
        </w:numPr>
        <w:autoSpaceDE w:val="0"/>
        <w:autoSpaceDN w:val="0"/>
        <w:adjustRightInd w:val="0"/>
        <w:spacing w:after="0" w:line="240" w:lineRule="auto"/>
        <w:jc w:val="both"/>
        <w:rPr>
          <w:rFonts w:cstheme="minorHAnsi"/>
          <w:b/>
          <w:i/>
          <w:color w:val="4172AD"/>
          <w:sz w:val="24"/>
          <w:szCs w:val="24"/>
          <w:shd w:val="clear" w:color="auto" w:fill="FFFFFF"/>
        </w:rPr>
      </w:pPr>
      <w:r w:rsidRPr="00184CEA">
        <w:rPr>
          <w:rFonts w:cstheme="minorHAnsi"/>
          <w:sz w:val="24"/>
          <w:szCs w:val="24"/>
        </w:rPr>
        <w:lastRenderedPageBreak/>
        <w:t>Nevertheless, the scope of this concept has proved difficult to define: breeders have been “unable to agree on a definition of the minimum genetic distance required for second generation varieties to be treated as not essentially derived from an earlier variety and thus outside of the first breeder’s control.”</w:t>
      </w:r>
      <w:r>
        <w:rPr>
          <w:rStyle w:val="FootnoteReference"/>
          <w:rFonts w:cstheme="minorHAnsi"/>
          <w:sz w:val="24"/>
          <w:szCs w:val="24"/>
        </w:rPr>
        <w:footnoteReference w:id="22"/>
      </w:r>
      <w:r w:rsidRPr="00184CEA">
        <w:rPr>
          <w:rFonts w:cstheme="minorHAnsi"/>
          <w:sz w:val="24"/>
          <w:szCs w:val="24"/>
        </w:rPr>
        <w:t xml:space="preserve"> </w:t>
      </w:r>
    </w:p>
    <w:p w:rsidR="00184CEA" w:rsidRPr="00184CEA" w:rsidRDefault="00184CEA" w:rsidP="00184CEA">
      <w:pPr>
        <w:pStyle w:val="ListParagraph"/>
        <w:numPr>
          <w:ilvl w:val="2"/>
          <w:numId w:val="16"/>
        </w:numPr>
        <w:autoSpaceDE w:val="0"/>
        <w:autoSpaceDN w:val="0"/>
        <w:adjustRightInd w:val="0"/>
        <w:spacing w:after="0" w:line="240" w:lineRule="auto"/>
        <w:jc w:val="both"/>
        <w:rPr>
          <w:rFonts w:cstheme="minorHAnsi"/>
          <w:b/>
          <w:i/>
          <w:color w:val="4172AD"/>
          <w:sz w:val="24"/>
          <w:szCs w:val="24"/>
          <w:shd w:val="clear" w:color="auto" w:fill="FFFFFF"/>
        </w:rPr>
      </w:pPr>
      <w:r w:rsidRPr="00184CEA">
        <w:rPr>
          <w:rFonts w:cstheme="minorHAnsi"/>
          <w:b/>
          <w:sz w:val="24"/>
          <w:szCs w:val="24"/>
        </w:rPr>
        <w:t xml:space="preserve">Yet, is it clear that this </w:t>
      </w:r>
      <w:r w:rsidR="00FE4FAD">
        <w:rPr>
          <w:rFonts w:cstheme="minorHAnsi"/>
          <w:b/>
          <w:sz w:val="24"/>
          <w:szCs w:val="24"/>
        </w:rPr>
        <w:t xml:space="preserve">provision </w:t>
      </w:r>
      <w:r w:rsidRPr="00184CEA">
        <w:rPr>
          <w:rFonts w:cstheme="minorHAnsi"/>
          <w:b/>
          <w:sz w:val="24"/>
          <w:szCs w:val="24"/>
        </w:rPr>
        <w:t>expan</w:t>
      </w:r>
      <w:r w:rsidR="00FE4FAD">
        <w:rPr>
          <w:rFonts w:cstheme="minorHAnsi"/>
          <w:b/>
          <w:sz w:val="24"/>
          <w:szCs w:val="24"/>
        </w:rPr>
        <w:t>ds</w:t>
      </w:r>
      <w:r w:rsidRPr="00184CEA">
        <w:rPr>
          <w:rFonts w:cstheme="minorHAnsi"/>
          <w:b/>
          <w:sz w:val="24"/>
          <w:szCs w:val="24"/>
        </w:rPr>
        <w:t xml:space="preserve"> the exclusive rights of first generation breeders.</w:t>
      </w:r>
    </w:p>
    <w:p w:rsidR="00184CEA" w:rsidRDefault="00184CEA" w:rsidP="00184CEA">
      <w:pPr>
        <w:pStyle w:val="ListParagraph"/>
        <w:numPr>
          <w:ilvl w:val="0"/>
          <w:numId w:val="14"/>
        </w:numPr>
        <w:spacing w:after="0" w:line="240" w:lineRule="auto"/>
        <w:jc w:val="both"/>
        <w:rPr>
          <w:rFonts w:cstheme="minorHAnsi"/>
          <w:sz w:val="24"/>
          <w:szCs w:val="24"/>
        </w:rPr>
      </w:pPr>
      <w:r w:rsidRPr="00FE4FAD">
        <w:rPr>
          <w:rFonts w:cstheme="minorHAnsi"/>
          <w:b/>
          <w:sz w:val="24"/>
          <w:szCs w:val="24"/>
          <w:u w:val="single"/>
        </w:rPr>
        <w:t>T</w:t>
      </w:r>
      <w:r w:rsidR="00FE4FAD">
        <w:rPr>
          <w:rFonts w:cstheme="minorHAnsi"/>
          <w:b/>
          <w:sz w:val="24"/>
          <w:szCs w:val="24"/>
          <w:u w:val="single"/>
        </w:rPr>
        <w:t>he Farmers’ P</w:t>
      </w:r>
      <w:r w:rsidRPr="00FE4FAD">
        <w:rPr>
          <w:rFonts w:cstheme="minorHAnsi"/>
          <w:b/>
          <w:sz w:val="24"/>
          <w:szCs w:val="24"/>
          <w:u w:val="single"/>
        </w:rPr>
        <w:t>rivilege</w:t>
      </w:r>
      <w:r>
        <w:rPr>
          <w:rFonts w:cstheme="minorHAnsi"/>
          <w:sz w:val="24"/>
          <w:szCs w:val="24"/>
        </w:rPr>
        <w:t xml:space="preserve">: </w:t>
      </w:r>
      <w:r>
        <w:rPr>
          <w:rFonts w:cstheme="minorHAnsi"/>
          <w:iCs/>
          <w:sz w:val="24"/>
          <w:szCs w:val="24"/>
        </w:rPr>
        <w:t>F</w:t>
      </w:r>
      <w:r w:rsidRPr="002E1170">
        <w:rPr>
          <w:rFonts w:cstheme="minorHAnsi"/>
          <w:iCs/>
          <w:sz w:val="24"/>
          <w:szCs w:val="24"/>
        </w:rPr>
        <w:t xml:space="preserve">armers </w:t>
      </w:r>
      <w:r>
        <w:rPr>
          <w:rFonts w:cstheme="minorHAnsi"/>
          <w:iCs/>
          <w:sz w:val="24"/>
          <w:szCs w:val="24"/>
        </w:rPr>
        <w:t>are allow to</w:t>
      </w:r>
      <w:r w:rsidRPr="002E1170">
        <w:rPr>
          <w:rFonts w:cstheme="minorHAnsi"/>
          <w:iCs/>
          <w:sz w:val="24"/>
          <w:szCs w:val="24"/>
        </w:rPr>
        <w:t xml:space="preserve"> </w:t>
      </w:r>
      <w:r w:rsidRPr="002E1170">
        <w:rPr>
          <w:rFonts w:cstheme="minorHAnsi"/>
          <w:sz w:val="24"/>
          <w:szCs w:val="24"/>
        </w:rPr>
        <w:t xml:space="preserve">use the seeds (and other propagating materials) of protected plant varieties for noncommercial purposes </w:t>
      </w:r>
      <w:r>
        <w:rPr>
          <w:rFonts w:cstheme="minorHAnsi"/>
          <w:sz w:val="24"/>
          <w:szCs w:val="24"/>
        </w:rPr>
        <w:t xml:space="preserve">on their own land </w:t>
      </w:r>
      <w:r w:rsidRPr="002E1170">
        <w:rPr>
          <w:rFonts w:cstheme="minorHAnsi"/>
          <w:sz w:val="24"/>
          <w:szCs w:val="24"/>
        </w:rPr>
        <w:t>without breeders’ prior authorization.</w:t>
      </w:r>
    </w:p>
    <w:p w:rsidR="00184CEA" w:rsidRPr="00184CEA" w:rsidRDefault="00184CEA" w:rsidP="00184CEA">
      <w:pPr>
        <w:pStyle w:val="ListParagraph"/>
        <w:numPr>
          <w:ilvl w:val="2"/>
          <w:numId w:val="14"/>
        </w:numPr>
        <w:spacing w:after="0" w:line="240" w:lineRule="auto"/>
        <w:jc w:val="both"/>
        <w:rPr>
          <w:rFonts w:cstheme="minorHAnsi"/>
          <w:sz w:val="24"/>
          <w:szCs w:val="24"/>
        </w:rPr>
      </w:pPr>
      <w:r>
        <w:rPr>
          <w:rFonts w:cstheme="minorHAnsi"/>
          <w:b/>
          <w:sz w:val="24"/>
          <w:szCs w:val="24"/>
        </w:rPr>
        <w:t>However,</w:t>
      </w:r>
      <w:r w:rsidRPr="00184CEA">
        <w:rPr>
          <w:rFonts w:cstheme="minorHAnsi"/>
          <w:sz w:val="24"/>
          <w:szCs w:val="24"/>
        </w:rPr>
        <w:t xml:space="preserve"> </w:t>
      </w:r>
      <w:r w:rsidRPr="00184CEA">
        <w:rPr>
          <w:rFonts w:cstheme="minorHAnsi"/>
          <w:b/>
          <w:sz w:val="24"/>
          <w:szCs w:val="24"/>
        </w:rPr>
        <w:t>this privilege must be exercised “within reasonable limits and subject to the safeguarding of the legitimate interests of the breeder.”</w:t>
      </w:r>
      <w:r w:rsidRPr="00FD3B1B">
        <w:rPr>
          <w:rStyle w:val="FootnoteReference"/>
          <w:rFonts w:cstheme="minorHAnsi"/>
          <w:b/>
          <w:sz w:val="24"/>
          <w:szCs w:val="24"/>
        </w:rPr>
        <w:footnoteReference w:id="23"/>
      </w:r>
      <w:r w:rsidRPr="00184CEA">
        <w:rPr>
          <w:rFonts w:cstheme="minorHAnsi"/>
          <w:b/>
          <w:sz w:val="24"/>
          <w:szCs w:val="24"/>
        </w:rPr>
        <w:t xml:space="preserve"> </w:t>
      </w:r>
    </w:p>
    <w:p w:rsidR="00184CEA" w:rsidRDefault="00184CEA" w:rsidP="00184CEA">
      <w:pPr>
        <w:pStyle w:val="ListParagraph"/>
        <w:numPr>
          <w:ilvl w:val="3"/>
          <w:numId w:val="14"/>
        </w:numPr>
        <w:spacing w:after="0" w:line="240" w:lineRule="auto"/>
        <w:jc w:val="both"/>
        <w:rPr>
          <w:rFonts w:cstheme="minorHAnsi"/>
          <w:sz w:val="24"/>
          <w:szCs w:val="24"/>
        </w:rPr>
      </w:pPr>
      <w:r w:rsidRPr="00184CEA">
        <w:rPr>
          <w:rFonts w:cstheme="minorHAnsi"/>
          <w:sz w:val="24"/>
          <w:szCs w:val="24"/>
        </w:rPr>
        <w:t xml:space="preserve">That is to say, farmers may use the fruits or flowers obtained from cultivating a protected plant variety on their land to further grow that plant on their own land, but this right or “privilege” is subject to the interests of breeders’. </w:t>
      </w:r>
    </w:p>
    <w:p w:rsidR="00184CEA" w:rsidRDefault="00184CEA" w:rsidP="00184CEA">
      <w:pPr>
        <w:pStyle w:val="ListParagraph"/>
        <w:numPr>
          <w:ilvl w:val="3"/>
          <w:numId w:val="14"/>
        </w:numPr>
        <w:spacing w:after="0" w:line="240" w:lineRule="auto"/>
        <w:jc w:val="both"/>
        <w:rPr>
          <w:rFonts w:cstheme="minorHAnsi"/>
          <w:sz w:val="24"/>
          <w:szCs w:val="24"/>
        </w:rPr>
      </w:pPr>
      <w:r w:rsidRPr="00184CEA">
        <w:rPr>
          <w:rFonts w:cstheme="minorHAnsi"/>
          <w:b/>
          <w:sz w:val="24"/>
          <w:szCs w:val="24"/>
        </w:rPr>
        <w:t>According to the International Association of Plant Breeders, the “reasonable limits” language in article 15(2) requires states to restrict the acreage, quantity of seed, and species subject to the farmers’ privilege, while the requirement to safeguard breeders’ “legitimate interests” requires farmers to pay some form of remuneration to breeders for their “privileged” acts.</w:t>
      </w:r>
      <w:r w:rsidRPr="00733533">
        <w:rPr>
          <w:rStyle w:val="FootnoteReference"/>
          <w:rFonts w:cstheme="minorHAnsi"/>
          <w:b/>
          <w:sz w:val="24"/>
          <w:szCs w:val="24"/>
        </w:rPr>
        <w:footnoteReference w:id="24"/>
      </w:r>
      <w:r w:rsidRPr="00184CEA">
        <w:rPr>
          <w:rFonts w:cstheme="minorHAnsi"/>
          <w:sz w:val="24"/>
          <w:szCs w:val="24"/>
        </w:rPr>
        <w:t xml:space="preserve"> </w:t>
      </w:r>
    </w:p>
    <w:p w:rsidR="00184CEA" w:rsidRPr="00184CEA" w:rsidRDefault="00184CEA" w:rsidP="00184CEA">
      <w:pPr>
        <w:pStyle w:val="ListParagraph"/>
        <w:numPr>
          <w:ilvl w:val="3"/>
          <w:numId w:val="14"/>
        </w:numPr>
        <w:spacing w:after="0" w:line="240" w:lineRule="auto"/>
        <w:jc w:val="both"/>
        <w:rPr>
          <w:rFonts w:cstheme="minorHAnsi"/>
          <w:sz w:val="24"/>
          <w:szCs w:val="24"/>
        </w:rPr>
      </w:pPr>
      <w:r w:rsidRPr="00184CEA">
        <w:rPr>
          <w:rFonts w:cstheme="minorHAnsi"/>
          <w:sz w:val="24"/>
          <w:szCs w:val="24"/>
        </w:rPr>
        <w:t xml:space="preserve">As one commentator points out, however, </w:t>
      </w:r>
      <w:r w:rsidR="00FE4FAD">
        <w:rPr>
          <w:rFonts w:cstheme="minorHAnsi"/>
          <w:sz w:val="24"/>
          <w:szCs w:val="24"/>
        </w:rPr>
        <w:t>this “</w:t>
      </w:r>
      <w:r w:rsidRPr="00184CEA">
        <w:rPr>
          <w:rFonts w:cstheme="minorHAnsi"/>
          <w:sz w:val="24"/>
          <w:szCs w:val="24"/>
        </w:rPr>
        <w:t>assertion is controversial,” and “has not been enacted in the national laws of all the 1991 Act member states.”</w:t>
      </w:r>
      <w:r>
        <w:rPr>
          <w:rStyle w:val="FootnoteReference"/>
          <w:rFonts w:cstheme="minorHAnsi"/>
          <w:sz w:val="24"/>
          <w:szCs w:val="24"/>
        </w:rPr>
        <w:footnoteReference w:id="25"/>
      </w:r>
    </w:p>
    <w:p w:rsidR="00184CEA" w:rsidRPr="00FE4FAD" w:rsidRDefault="00FE4FAD" w:rsidP="00184CEA">
      <w:pPr>
        <w:pStyle w:val="ListParagraph"/>
        <w:numPr>
          <w:ilvl w:val="1"/>
          <w:numId w:val="14"/>
        </w:numPr>
        <w:spacing w:after="0" w:line="240" w:lineRule="auto"/>
        <w:jc w:val="both"/>
        <w:rPr>
          <w:rFonts w:cstheme="minorHAnsi"/>
          <w:i/>
          <w:sz w:val="24"/>
          <w:szCs w:val="24"/>
        </w:rPr>
      </w:pPr>
      <w:r w:rsidRPr="00FE4FAD">
        <w:rPr>
          <w:rFonts w:cstheme="minorHAnsi"/>
          <w:b/>
          <w:i/>
          <w:sz w:val="24"/>
          <w:szCs w:val="24"/>
        </w:rPr>
        <w:t>Moreover, t</w:t>
      </w:r>
      <w:r w:rsidR="00184CEA" w:rsidRPr="00FE4FAD">
        <w:rPr>
          <w:rFonts w:cstheme="minorHAnsi"/>
          <w:b/>
          <w:i/>
          <w:sz w:val="24"/>
          <w:szCs w:val="24"/>
        </w:rPr>
        <w:t>he 1991 UPOV prohibits farmers from selling or exchanging seeds with other farmers for propagating purposes.</w:t>
      </w:r>
      <w:r w:rsidR="00184CEA" w:rsidRPr="0095371E">
        <w:rPr>
          <w:rStyle w:val="FootnoteReference"/>
          <w:rFonts w:cstheme="minorHAnsi"/>
          <w:sz w:val="24"/>
          <w:szCs w:val="24"/>
        </w:rPr>
        <w:footnoteReference w:id="26"/>
      </w:r>
      <w:r w:rsidR="00184CEA" w:rsidRPr="0095371E">
        <w:rPr>
          <w:rFonts w:cstheme="minorHAnsi"/>
          <w:sz w:val="24"/>
          <w:szCs w:val="24"/>
        </w:rPr>
        <w:t xml:space="preserve"> </w:t>
      </w:r>
    </w:p>
    <w:p w:rsidR="00184CEA" w:rsidRDefault="00184CEA" w:rsidP="00184CEA">
      <w:pPr>
        <w:pStyle w:val="ListParagraph"/>
        <w:numPr>
          <w:ilvl w:val="3"/>
          <w:numId w:val="14"/>
        </w:numPr>
        <w:spacing w:after="0" w:line="240" w:lineRule="auto"/>
        <w:jc w:val="both"/>
        <w:rPr>
          <w:rFonts w:cstheme="minorHAnsi"/>
          <w:sz w:val="24"/>
          <w:szCs w:val="24"/>
        </w:rPr>
      </w:pPr>
      <w:r w:rsidRPr="00C03D13">
        <w:rPr>
          <w:rFonts w:cstheme="minorHAnsi"/>
          <w:sz w:val="24"/>
          <w:szCs w:val="24"/>
        </w:rPr>
        <w:t xml:space="preserve">Farmers in developing countries traditionally save, exchange, and sell seeds and other propagating materials informally. In these countries, </w:t>
      </w:r>
      <w:r w:rsidR="00FE4FAD">
        <w:rPr>
          <w:rFonts w:cstheme="minorHAnsi"/>
          <w:sz w:val="24"/>
          <w:szCs w:val="24"/>
        </w:rPr>
        <w:t xml:space="preserve">informal </w:t>
      </w:r>
      <w:r w:rsidRPr="00C03D13">
        <w:rPr>
          <w:rFonts w:cstheme="minorHAnsi"/>
          <w:sz w:val="24"/>
          <w:szCs w:val="24"/>
        </w:rPr>
        <w:t xml:space="preserve">“farmers’ systems of seed supply and crop improvement are by far the most important sources of seeds, playing a fundamental role in </w:t>
      </w:r>
      <w:r w:rsidRPr="00C03D13">
        <w:rPr>
          <w:rFonts w:cstheme="minorHAnsi"/>
          <w:sz w:val="24"/>
          <w:szCs w:val="24"/>
        </w:rPr>
        <w:lastRenderedPageBreak/>
        <w:t>ensuring household food security.”</w:t>
      </w:r>
      <w:r w:rsidRPr="00F70419">
        <w:rPr>
          <w:rStyle w:val="FootnoteReference"/>
          <w:rFonts w:cstheme="minorHAnsi"/>
          <w:sz w:val="24"/>
          <w:szCs w:val="24"/>
        </w:rPr>
        <w:footnoteReference w:id="27"/>
      </w:r>
      <w:r w:rsidRPr="00C03D13">
        <w:rPr>
          <w:rFonts w:cstheme="minorHAnsi"/>
          <w:sz w:val="24"/>
          <w:szCs w:val="24"/>
        </w:rPr>
        <w:t xml:space="preserve"> </w:t>
      </w:r>
      <w:r w:rsidR="00FE4FAD">
        <w:rPr>
          <w:rFonts w:cstheme="minorHAnsi"/>
          <w:sz w:val="24"/>
          <w:szCs w:val="24"/>
        </w:rPr>
        <w:t>In developing countries, informal seed systems often account for 98% of seed supply.</w:t>
      </w:r>
      <w:r w:rsidR="00FE4FAD">
        <w:rPr>
          <w:rStyle w:val="FootnoteReference"/>
          <w:rFonts w:cstheme="minorHAnsi"/>
          <w:sz w:val="24"/>
          <w:szCs w:val="24"/>
        </w:rPr>
        <w:footnoteReference w:id="28"/>
      </w:r>
    </w:p>
    <w:p w:rsidR="00184CEA" w:rsidRPr="00C03D13" w:rsidRDefault="001B61C2" w:rsidP="00184CEA">
      <w:pPr>
        <w:pStyle w:val="ListParagraph"/>
        <w:numPr>
          <w:ilvl w:val="3"/>
          <w:numId w:val="14"/>
        </w:numPr>
        <w:spacing w:after="0" w:line="240" w:lineRule="auto"/>
        <w:jc w:val="both"/>
        <w:rPr>
          <w:rFonts w:cstheme="minorHAnsi"/>
          <w:sz w:val="24"/>
          <w:szCs w:val="24"/>
        </w:rPr>
      </w:pPr>
      <w:r>
        <w:rPr>
          <w:rFonts w:cstheme="minorHAnsi"/>
          <w:sz w:val="24"/>
          <w:szCs w:val="24"/>
        </w:rPr>
        <w:t>Informal seed-</w:t>
      </w:r>
      <w:r w:rsidR="00184CEA" w:rsidRPr="00C03D13">
        <w:rPr>
          <w:rFonts w:cstheme="minorHAnsi"/>
          <w:sz w:val="24"/>
          <w:szCs w:val="24"/>
        </w:rPr>
        <w:t xml:space="preserve">trading systems enable farmers to access a stock of different plant genes. Access to gene diversity is crucial to the improvement and conservation of traditional varieties that are well adapted to local environments. </w:t>
      </w:r>
    </w:p>
    <w:p w:rsidR="00184CEA" w:rsidRDefault="00B50673" w:rsidP="00184CEA">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Despite these drawbacks</w:t>
      </w:r>
      <w:r w:rsidR="00184CEA" w:rsidRPr="00C03D13">
        <w:rPr>
          <w:rFonts w:cstheme="minorHAnsi"/>
          <w:sz w:val="24"/>
          <w:szCs w:val="24"/>
        </w:rPr>
        <w:t xml:space="preserve">, the </w:t>
      </w:r>
      <w:r w:rsidR="00184CEA" w:rsidRPr="00C03D13">
        <w:rPr>
          <w:rFonts w:cstheme="minorHAnsi"/>
          <w:b/>
          <w:sz w:val="24"/>
          <w:szCs w:val="24"/>
        </w:rPr>
        <w:t>1991 UPOV does make explicit two important farmers’ rights.</w:t>
      </w:r>
      <w:r w:rsidR="00184CEA" w:rsidRPr="00C03D13">
        <w:rPr>
          <w:rFonts w:cstheme="minorHAnsi"/>
          <w:sz w:val="24"/>
          <w:szCs w:val="24"/>
        </w:rPr>
        <w:t xml:space="preserve"> </w:t>
      </w:r>
    </w:p>
    <w:p w:rsidR="00184CEA" w:rsidRPr="00184CEA" w:rsidRDefault="00184CEA" w:rsidP="00184CEA">
      <w:pPr>
        <w:pStyle w:val="ListParagraph"/>
        <w:numPr>
          <w:ilvl w:val="2"/>
          <w:numId w:val="14"/>
        </w:numPr>
        <w:autoSpaceDE w:val="0"/>
        <w:autoSpaceDN w:val="0"/>
        <w:adjustRightInd w:val="0"/>
        <w:spacing w:after="0" w:line="240" w:lineRule="auto"/>
        <w:ind w:left="2160"/>
        <w:jc w:val="both"/>
        <w:rPr>
          <w:rFonts w:cstheme="minorHAnsi"/>
          <w:sz w:val="24"/>
          <w:szCs w:val="24"/>
        </w:rPr>
      </w:pPr>
      <w:r w:rsidRPr="00C03D13">
        <w:rPr>
          <w:rFonts w:cstheme="minorHAnsi"/>
          <w:sz w:val="24"/>
          <w:szCs w:val="24"/>
        </w:rPr>
        <w:t>First, the 1991 UPOV clarifies that that private, noncommercial activities</w:t>
      </w:r>
      <w:r w:rsidRPr="00C03D13">
        <w:rPr>
          <w:rFonts w:cstheme="minorHAnsi"/>
          <w:b/>
          <w:sz w:val="24"/>
          <w:szCs w:val="24"/>
        </w:rPr>
        <w:t xml:space="preserve"> </w:t>
      </w:r>
      <w:r w:rsidRPr="00C03D13">
        <w:rPr>
          <w:rFonts w:cstheme="minorHAnsi"/>
          <w:sz w:val="24"/>
          <w:szCs w:val="24"/>
        </w:rPr>
        <w:t xml:space="preserve">with respect to new varieties are outside of breeders’ control. </w:t>
      </w:r>
      <w:r w:rsidRPr="00184CEA">
        <w:rPr>
          <w:rFonts w:cstheme="minorHAnsi"/>
          <w:b/>
          <w:sz w:val="24"/>
          <w:szCs w:val="24"/>
        </w:rPr>
        <w:t xml:space="preserve">This exception permits subsistence farmers to use protected seeds and other propagating material for their own consumption. </w:t>
      </w:r>
    </w:p>
    <w:p w:rsidR="00B50673" w:rsidRPr="00B50673" w:rsidRDefault="00184CEA" w:rsidP="00184CEA">
      <w:pPr>
        <w:pStyle w:val="ListParagraph"/>
        <w:numPr>
          <w:ilvl w:val="2"/>
          <w:numId w:val="14"/>
        </w:numPr>
        <w:autoSpaceDE w:val="0"/>
        <w:autoSpaceDN w:val="0"/>
        <w:adjustRightInd w:val="0"/>
        <w:spacing w:after="0" w:line="240" w:lineRule="auto"/>
        <w:ind w:left="2160"/>
        <w:jc w:val="both"/>
        <w:rPr>
          <w:rFonts w:cstheme="minorHAnsi"/>
          <w:sz w:val="24"/>
          <w:szCs w:val="24"/>
        </w:rPr>
      </w:pPr>
      <w:r w:rsidRPr="00C03D13">
        <w:rPr>
          <w:rFonts w:cstheme="minorHAnsi"/>
          <w:sz w:val="24"/>
          <w:szCs w:val="24"/>
        </w:rPr>
        <w:t xml:space="preserve">The 1991 </w:t>
      </w:r>
      <w:r w:rsidR="00B50673">
        <w:rPr>
          <w:rFonts w:cstheme="minorHAnsi"/>
          <w:sz w:val="24"/>
          <w:szCs w:val="24"/>
        </w:rPr>
        <w:t>UPOV</w:t>
      </w:r>
      <w:r w:rsidRPr="00C03D13">
        <w:rPr>
          <w:rFonts w:cstheme="minorHAnsi"/>
          <w:sz w:val="24"/>
          <w:szCs w:val="24"/>
        </w:rPr>
        <w:t xml:space="preserve"> also recognizes that breeders cannot</w:t>
      </w:r>
      <w:r w:rsidRPr="00C03D13">
        <w:rPr>
          <w:rFonts w:cstheme="minorHAnsi"/>
          <w:b/>
          <w:sz w:val="24"/>
          <w:szCs w:val="24"/>
        </w:rPr>
        <w:t xml:space="preserve"> </w:t>
      </w:r>
      <w:r w:rsidR="00B50673">
        <w:rPr>
          <w:rFonts w:cstheme="minorHAnsi"/>
          <w:sz w:val="24"/>
          <w:szCs w:val="24"/>
        </w:rPr>
        <w:t xml:space="preserve">restrict </w:t>
      </w:r>
      <w:r w:rsidRPr="00C03D13">
        <w:rPr>
          <w:rFonts w:cstheme="minorHAnsi"/>
          <w:sz w:val="24"/>
          <w:szCs w:val="24"/>
        </w:rPr>
        <w:t xml:space="preserve">acts </w:t>
      </w:r>
      <w:r w:rsidR="00B50673">
        <w:rPr>
          <w:rFonts w:cstheme="minorHAnsi"/>
          <w:sz w:val="24"/>
          <w:szCs w:val="24"/>
        </w:rPr>
        <w:t>“</w:t>
      </w:r>
      <w:r w:rsidRPr="00C03D13">
        <w:rPr>
          <w:rFonts w:cstheme="minorHAnsi"/>
          <w:sz w:val="24"/>
          <w:szCs w:val="24"/>
        </w:rPr>
        <w:t>done for experimental purposes.”</w:t>
      </w:r>
      <w:r w:rsidR="00B50673">
        <w:rPr>
          <w:rStyle w:val="FootnoteReference"/>
          <w:rFonts w:cstheme="minorHAnsi"/>
          <w:sz w:val="24"/>
          <w:szCs w:val="24"/>
        </w:rPr>
        <w:footnoteReference w:id="29"/>
      </w:r>
      <w:r w:rsidRPr="00C03D13">
        <w:rPr>
          <w:rFonts w:cstheme="minorHAnsi"/>
          <w:sz w:val="24"/>
          <w:szCs w:val="24"/>
        </w:rPr>
        <w:t xml:space="preserve"> </w:t>
      </w:r>
      <w:r w:rsidRPr="00184CEA">
        <w:rPr>
          <w:rFonts w:cstheme="minorHAnsi"/>
          <w:b/>
          <w:sz w:val="24"/>
          <w:szCs w:val="24"/>
        </w:rPr>
        <w:t xml:space="preserve">This exception permits research and testing of protected plants for scientific purposes that do not lead to commercial exploitation. </w:t>
      </w:r>
    </w:p>
    <w:p w:rsidR="00C01908" w:rsidRDefault="00184CEA" w:rsidP="00184CEA">
      <w:pPr>
        <w:pStyle w:val="ListParagraph"/>
        <w:numPr>
          <w:ilvl w:val="2"/>
          <w:numId w:val="14"/>
        </w:numPr>
        <w:autoSpaceDE w:val="0"/>
        <w:autoSpaceDN w:val="0"/>
        <w:adjustRightInd w:val="0"/>
        <w:spacing w:after="0" w:line="240" w:lineRule="auto"/>
        <w:ind w:left="2160"/>
        <w:jc w:val="both"/>
        <w:rPr>
          <w:rFonts w:cstheme="minorHAnsi"/>
          <w:sz w:val="24"/>
          <w:szCs w:val="24"/>
        </w:rPr>
      </w:pPr>
      <w:r w:rsidRPr="00184CEA">
        <w:rPr>
          <w:rFonts w:cstheme="minorHAnsi"/>
          <w:sz w:val="24"/>
          <w:szCs w:val="24"/>
        </w:rPr>
        <w:t>Finally,</w:t>
      </w:r>
      <w:r w:rsidRPr="00184CEA">
        <w:rPr>
          <w:rFonts w:cstheme="minorHAnsi"/>
          <w:b/>
          <w:sz w:val="24"/>
          <w:szCs w:val="24"/>
        </w:rPr>
        <w:t xml:space="preserve"> </w:t>
      </w:r>
      <w:r w:rsidRPr="00184CEA">
        <w:rPr>
          <w:rFonts w:cstheme="minorHAnsi"/>
          <w:sz w:val="24"/>
          <w:szCs w:val="24"/>
        </w:rPr>
        <w:t>article 17 of the 1991 Act continues to permit nations to issue compulsory licenses on protected varieties for reasons of</w:t>
      </w:r>
      <w:r w:rsidRPr="00184CEA">
        <w:rPr>
          <w:rFonts w:cstheme="minorHAnsi"/>
          <w:b/>
          <w:sz w:val="24"/>
          <w:szCs w:val="24"/>
        </w:rPr>
        <w:t xml:space="preserve"> </w:t>
      </w:r>
      <w:r w:rsidRPr="00184CEA">
        <w:rPr>
          <w:rFonts w:cstheme="minorHAnsi"/>
          <w:sz w:val="24"/>
          <w:szCs w:val="24"/>
        </w:rPr>
        <w:t>public interest.</w:t>
      </w:r>
      <w:r w:rsidR="00B50673">
        <w:rPr>
          <w:rStyle w:val="FootnoteReference"/>
          <w:rFonts w:cstheme="minorHAnsi"/>
          <w:sz w:val="24"/>
          <w:szCs w:val="24"/>
        </w:rPr>
        <w:footnoteReference w:id="30"/>
      </w:r>
      <w:r w:rsidRPr="00184CEA">
        <w:rPr>
          <w:rFonts w:cstheme="minorHAnsi"/>
          <w:sz w:val="24"/>
          <w:szCs w:val="24"/>
        </w:rPr>
        <w:t xml:space="preserve"> </w:t>
      </w:r>
    </w:p>
    <w:p w:rsidR="00C01908" w:rsidRDefault="00C01908" w:rsidP="00C01908">
      <w:pPr>
        <w:autoSpaceDE w:val="0"/>
        <w:autoSpaceDN w:val="0"/>
        <w:adjustRightInd w:val="0"/>
        <w:spacing w:after="0" w:line="240" w:lineRule="auto"/>
        <w:jc w:val="both"/>
        <w:rPr>
          <w:rFonts w:cstheme="minorHAnsi"/>
          <w:sz w:val="24"/>
          <w:szCs w:val="24"/>
        </w:rPr>
      </w:pPr>
    </w:p>
    <w:p w:rsidR="00D43AD1" w:rsidRPr="00D43AD1" w:rsidRDefault="00C01908" w:rsidP="00D43AD1">
      <w:pPr>
        <w:spacing w:after="0" w:line="240" w:lineRule="auto"/>
        <w:rPr>
          <w:rFonts w:cstheme="minorHAnsi"/>
          <w:sz w:val="24"/>
          <w:szCs w:val="24"/>
        </w:rPr>
      </w:pPr>
      <w:r w:rsidRPr="00D43AD1">
        <w:rPr>
          <w:rFonts w:cstheme="minorHAnsi"/>
          <w:sz w:val="24"/>
          <w:szCs w:val="24"/>
        </w:rPr>
        <w:t>For more on the 1991 UPOV and other international agreements regulating plant IPRs, see:</w:t>
      </w:r>
      <w:r w:rsidR="00D43AD1" w:rsidRPr="00D43AD1">
        <w:rPr>
          <w:rFonts w:cstheme="minorHAnsi"/>
          <w:sz w:val="24"/>
          <w:szCs w:val="24"/>
        </w:rPr>
        <w:t xml:space="preserve"> </w:t>
      </w:r>
      <w:r w:rsidR="00D43AD1" w:rsidRPr="00D43AD1">
        <w:rPr>
          <w:rFonts w:cstheme="minorHAnsi"/>
          <w:i/>
          <w:sz w:val="24"/>
          <w:szCs w:val="24"/>
          <w:shd w:val="clear" w:color="auto" w:fill="FFFFFF" w:themeFill="background1"/>
        </w:rPr>
        <w:t>Existing Protection of Plant-Related Intellectual Property in International Agreements</w:t>
      </w:r>
      <w:r w:rsidR="00D43AD1">
        <w:rPr>
          <w:rFonts w:cstheme="minorHAnsi"/>
          <w:sz w:val="24"/>
          <w:szCs w:val="24"/>
          <w:shd w:val="clear" w:color="auto" w:fill="FFFFFF" w:themeFill="background1"/>
        </w:rPr>
        <w:t xml:space="preserve">, </w:t>
      </w:r>
      <w:r w:rsidR="00D43AD1" w:rsidRPr="00D43AD1">
        <w:rPr>
          <w:rFonts w:cstheme="minorHAnsi"/>
          <w:smallCaps/>
          <w:sz w:val="24"/>
          <w:szCs w:val="24"/>
        </w:rPr>
        <w:t>Public Citizen</w:t>
      </w:r>
      <w:r w:rsidR="00D43AD1" w:rsidRPr="00D43AD1">
        <w:rPr>
          <w:rFonts w:cstheme="minorHAnsi"/>
          <w:sz w:val="24"/>
          <w:szCs w:val="24"/>
        </w:rPr>
        <w:t xml:space="preserve">, </w:t>
      </w:r>
      <w:r w:rsidR="00D43AD1" w:rsidRPr="00D43AD1">
        <w:rPr>
          <w:rFonts w:cstheme="minorHAnsi"/>
          <w:i/>
          <w:sz w:val="24"/>
          <w:szCs w:val="24"/>
          <w:shd w:val="clear" w:color="auto" w:fill="FFFFFF" w:themeFill="background1"/>
        </w:rPr>
        <w:t>available at</w:t>
      </w:r>
      <w:r w:rsidR="00D43AD1">
        <w:rPr>
          <w:rFonts w:cstheme="minorHAnsi"/>
          <w:sz w:val="24"/>
          <w:szCs w:val="24"/>
          <w:shd w:val="clear" w:color="auto" w:fill="FFFFFF" w:themeFill="background1"/>
        </w:rPr>
        <w:t xml:space="preserve"> </w:t>
      </w:r>
      <w:r w:rsidR="00D43AD1" w:rsidRPr="00D43AD1">
        <w:rPr>
          <w:rFonts w:cstheme="minorHAnsi"/>
          <w:sz w:val="24"/>
          <w:szCs w:val="24"/>
          <w:highlight w:val="cyan"/>
          <w:shd w:val="clear" w:color="auto" w:fill="FFFFFF" w:themeFill="background1"/>
        </w:rPr>
        <w:t>XXX</w:t>
      </w:r>
      <w:r w:rsidR="00D43AD1">
        <w:rPr>
          <w:rFonts w:cstheme="minorHAnsi"/>
          <w:sz w:val="24"/>
          <w:szCs w:val="24"/>
          <w:shd w:val="clear" w:color="auto" w:fill="FFFFFF" w:themeFill="background1"/>
        </w:rPr>
        <w:t>.</w:t>
      </w:r>
    </w:p>
    <w:p w:rsidR="00C22764" w:rsidRDefault="00C22764" w:rsidP="00184CEA">
      <w:pPr>
        <w:spacing w:after="0" w:line="240" w:lineRule="auto"/>
        <w:rPr>
          <w:rFonts w:cstheme="minorHAnsi"/>
          <w:b/>
          <w:sz w:val="28"/>
          <w:szCs w:val="28"/>
          <w:u w:val="single"/>
        </w:rPr>
      </w:pPr>
    </w:p>
    <w:p w:rsidR="00C01908" w:rsidRPr="00D43AD1" w:rsidRDefault="006F35F6" w:rsidP="00D43AD1">
      <w:pPr>
        <w:spacing w:after="120" w:line="240" w:lineRule="auto"/>
        <w:jc w:val="center"/>
        <w:rPr>
          <w:rFonts w:cstheme="minorHAnsi"/>
          <w:b/>
          <w:color w:val="17365D" w:themeColor="text2" w:themeShade="BF"/>
          <w:sz w:val="32"/>
          <w:szCs w:val="32"/>
          <w:u w:val="single"/>
          <w:shd w:val="clear" w:color="auto" w:fill="FFFFFF"/>
        </w:rPr>
      </w:pPr>
      <w:r>
        <w:rPr>
          <w:rFonts w:cstheme="minorHAnsi"/>
          <w:b/>
          <w:color w:val="17365D" w:themeColor="text2" w:themeShade="BF"/>
          <w:sz w:val="32"/>
          <w:szCs w:val="32"/>
          <w:u w:val="single"/>
          <w:shd w:val="clear" w:color="auto" w:fill="FFFFFF"/>
        </w:rPr>
        <w:t>Patents on Plant-Related Inventions</w:t>
      </w:r>
    </w:p>
    <w:p w:rsidR="00C01908" w:rsidRPr="00FC0813" w:rsidRDefault="00C01908" w:rsidP="00C01908">
      <w:pPr>
        <w:autoSpaceDE w:val="0"/>
        <w:autoSpaceDN w:val="0"/>
        <w:adjustRightInd w:val="0"/>
        <w:spacing w:after="0" w:line="240" w:lineRule="auto"/>
        <w:jc w:val="both"/>
        <w:rPr>
          <w:rFonts w:eastAsia="AdvTimes" w:cstheme="minorHAnsi"/>
          <w:b/>
          <w:i/>
          <w:color w:val="548DD4" w:themeColor="text2" w:themeTint="99"/>
          <w:sz w:val="24"/>
          <w:szCs w:val="24"/>
        </w:rPr>
      </w:pPr>
      <w:r w:rsidRPr="00FC0813">
        <w:rPr>
          <w:rFonts w:eastAsia="AdvTimes" w:cstheme="minorHAnsi"/>
          <w:b/>
          <w:i/>
          <w:color w:val="548DD4" w:themeColor="text2" w:themeTint="99"/>
          <w:sz w:val="24"/>
          <w:szCs w:val="24"/>
        </w:rPr>
        <w:t>What is a Patent?</w:t>
      </w:r>
    </w:p>
    <w:p w:rsidR="00C01908" w:rsidRPr="00C01908" w:rsidRDefault="00C01908" w:rsidP="00C01908">
      <w:pPr>
        <w:pStyle w:val="ListParagraph"/>
        <w:numPr>
          <w:ilvl w:val="0"/>
          <w:numId w:val="14"/>
        </w:numPr>
        <w:autoSpaceDE w:val="0"/>
        <w:autoSpaceDN w:val="0"/>
        <w:adjustRightInd w:val="0"/>
        <w:spacing w:after="0" w:line="240" w:lineRule="auto"/>
        <w:jc w:val="both"/>
        <w:rPr>
          <w:rFonts w:cstheme="minorHAnsi"/>
          <w:sz w:val="24"/>
          <w:szCs w:val="24"/>
        </w:rPr>
      </w:pPr>
      <w:r w:rsidRPr="00C01908">
        <w:rPr>
          <w:rFonts w:eastAsia="AdvTimes" w:cstheme="minorHAnsi"/>
          <w:sz w:val="24"/>
          <w:szCs w:val="24"/>
        </w:rPr>
        <w:t xml:space="preserve">A patent grants an individual the right to exclude all other people from manufacturing, using, or selling the product on which the patent was granted. </w:t>
      </w:r>
    </w:p>
    <w:p w:rsidR="00C01908" w:rsidRDefault="00C01908" w:rsidP="00C01908">
      <w:pPr>
        <w:pStyle w:val="ListParagraph"/>
        <w:numPr>
          <w:ilvl w:val="0"/>
          <w:numId w:val="14"/>
        </w:numPr>
        <w:autoSpaceDE w:val="0"/>
        <w:autoSpaceDN w:val="0"/>
        <w:adjustRightInd w:val="0"/>
        <w:spacing w:after="0" w:line="240" w:lineRule="auto"/>
        <w:jc w:val="both"/>
        <w:rPr>
          <w:rFonts w:cstheme="minorHAnsi"/>
          <w:sz w:val="24"/>
          <w:szCs w:val="24"/>
        </w:rPr>
      </w:pPr>
      <w:r w:rsidRPr="00C01908">
        <w:rPr>
          <w:rFonts w:eastAsia="AdvTimes" w:cstheme="minorHAnsi"/>
          <w:sz w:val="24"/>
          <w:szCs w:val="24"/>
        </w:rPr>
        <w:lastRenderedPageBreak/>
        <w:t xml:space="preserve">Although patent law differs from country to country, 160 nations have signed </w:t>
      </w:r>
      <w:r w:rsidRPr="00C01908">
        <w:rPr>
          <w:rFonts w:cstheme="minorHAnsi"/>
          <w:sz w:val="24"/>
          <w:szCs w:val="24"/>
        </w:rPr>
        <w:t>the Agreement on Trade-Related Aspects of Intellectual Property Rights (TRIPS) and, accordingly, recognize the minimum sta</w:t>
      </w:r>
      <w:r w:rsidR="007A1BD7">
        <w:rPr>
          <w:rFonts w:cstheme="minorHAnsi"/>
          <w:sz w:val="24"/>
          <w:szCs w:val="24"/>
        </w:rPr>
        <w:t>ndards of patent protection set</w:t>
      </w:r>
      <w:r w:rsidRPr="00C01908">
        <w:rPr>
          <w:rFonts w:cstheme="minorHAnsi"/>
          <w:sz w:val="24"/>
          <w:szCs w:val="24"/>
        </w:rPr>
        <w:t xml:space="preserve"> forth in this agreement. </w:t>
      </w:r>
    </w:p>
    <w:p w:rsidR="00C01908" w:rsidRDefault="00C01908" w:rsidP="00C01908">
      <w:pPr>
        <w:autoSpaceDE w:val="0"/>
        <w:autoSpaceDN w:val="0"/>
        <w:adjustRightInd w:val="0"/>
        <w:spacing w:after="0" w:line="240" w:lineRule="auto"/>
        <w:jc w:val="both"/>
        <w:rPr>
          <w:rFonts w:cstheme="minorHAnsi"/>
          <w:sz w:val="24"/>
          <w:szCs w:val="24"/>
        </w:rPr>
      </w:pPr>
    </w:p>
    <w:p w:rsidR="00C01908" w:rsidRPr="00C01908" w:rsidRDefault="00C01908" w:rsidP="00C01908">
      <w:pPr>
        <w:autoSpaceDE w:val="0"/>
        <w:autoSpaceDN w:val="0"/>
        <w:adjustRightInd w:val="0"/>
        <w:spacing w:after="0" w:line="240" w:lineRule="auto"/>
        <w:jc w:val="both"/>
        <w:rPr>
          <w:rFonts w:cstheme="minorHAnsi"/>
          <w:b/>
          <w:i/>
          <w:color w:val="548DD4" w:themeColor="text2" w:themeTint="99"/>
          <w:sz w:val="24"/>
          <w:szCs w:val="24"/>
        </w:rPr>
      </w:pPr>
      <w:r w:rsidRPr="00C01908">
        <w:rPr>
          <w:rFonts w:cstheme="minorHAnsi"/>
          <w:b/>
          <w:i/>
          <w:color w:val="548DD4" w:themeColor="text2" w:themeTint="99"/>
          <w:sz w:val="24"/>
          <w:szCs w:val="24"/>
        </w:rPr>
        <w:t>TRIPS</w:t>
      </w:r>
    </w:p>
    <w:p w:rsidR="00C01908" w:rsidRDefault="00C01908" w:rsidP="00C01908">
      <w:pPr>
        <w:pStyle w:val="ListParagraph"/>
        <w:numPr>
          <w:ilvl w:val="0"/>
          <w:numId w:val="14"/>
        </w:numPr>
        <w:autoSpaceDE w:val="0"/>
        <w:autoSpaceDN w:val="0"/>
        <w:adjustRightInd w:val="0"/>
        <w:spacing w:after="0" w:line="240" w:lineRule="auto"/>
        <w:jc w:val="both"/>
        <w:rPr>
          <w:rFonts w:cstheme="minorHAnsi"/>
          <w:sz w:val="24"/>
          <w:szCs w:val="24"/>
        </w:rPr>
      </w:pPr>
      <w:r w:rsidRPr="00C01908">
        <w:rPr>
          <w:rFonts w:cstheme="minorHAnsi"/>
          <w:b/>
          <w:sz w:val="24"/>
          <w:szCs w:val="24"/>
        </w:rPr>
        <w:t>Subject Matter</w:t>
      </w:r>
      <w:r>
        <w:rPr>
          <w:rFonts w:cstheme="minorHAnsi"/>
          <w:sz w:val="24"/>
          <w:szCs w:val="24"/>
        </w:rPr>
        <w:t xml:space="preserve">. </w:t>
      </w:r>
    </w:p>
    <w:p w:rsidR="00C01908" w:rsidRDefault="00C01908" w:rsidP="00C01908">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b/>
          <w:sz w:val="24"/>
          <w:szCs w:val="24"/>
        </w:rPr>
        <w:t>T</w:t>
      </w:r>
      <w:r w:rsidRPr="00C01908">
        <w:rPr>
          <w:rFonts w:cstheme="minorHAnsi"/>
          <w:sz w:val="24"/>
          <w:szCs w:val="24"/>
        </w:rPr>
        <w:t>he TRIPS agreement requires nations to make patents available for “any inventions, whether products or processes, in all fields of technology, provided</w:t>
      </w:r>
      <w:r>
        <w:rPr>
          <w:rFonts w:cstheme="minorHAnsi"/>
          <w:sz w:val="24"/>
          <w:szCs w:val="24"/>
        </w:rPr>
        <w:t xml:space="preserve"> that they are new, involve an </w:t>
      </w:r>
      <w:r w:rsidRPr="00C01908">
        <w:rPr>
          <w:rFonts w:cstheme="minorHAnsi"/>
          <w:sz w:val="24"/>
          <w:szCs w:val="24"/>
        </w:rPr>
        <w:t>inventive step and are capable of industrial application.”</w:t>
      </w:r>
      <w:r w:rsidRPr="009D4BE9">
        <w:rPr>
          <w:rStyle w:val="FootnoteReference"/>
          <w:rFonts w:cstheme="minorHAnsi"/>
          <w:sz w:val="24"/>
          <w:szCs w:val="24"/>
        </w:rPr>
        <w:footnoteReference w:id="31"/>
      </w:r>
      <w:r w:rsidRPr="00C01908">
        <w:rPr>
          <w:rFonts w:cstheme="minorHAnsi"/>
          <w:sz w:val="24"/>
          <w:szCs w:val="24"/>
        </w:rPr>
        <w:t xml:space="preserve"> </w:t>
      </w:r>
    </w:p>
    <w:p w:rsidR="00C01908" w:rsidRDefault="00C01908" w:rsidP="00C01908">
      <w:pPr>
        <w:pStyle w:val="ListParagraph"/>
        <w:numPr>
          <w:ilvl w:val="3"/>
          <w:numId w:val="14"/>
        </w:numPr>
        <w:autoSpaceDE w:val="0"/>
        <w:autoSpaceDN w:val="0"/>
        <w:adjustRightInd w:val="0"/>
        <w:spacing w:after="0" w:line="240" w:lineRule="auto"/>
        <w:jc w:val="both"/>
        <w:rPr>
          <w:rFonts w:cstheme="minorHAnsi"/>
          <w:sz w:val="24"/>
          <w:szCs w:val="24"/>
        </w:rPr>
      </w:pPr>
      <w:r>
        <w:rPr>
          <w:rFonts w:cstheme="minorHAnsi"/>
          <w:sz w:val="24"/>
          <w:szCs w:val="24"/>
        </w:rPr>
        <w:t>T</w:t>
      </w:r>
      <w:r w:rsidRPr="00C01908">
        <w:rPr>
          <w:rFonts w:cstheme="minorHAnsi"/>
          <w:sz w:val="24"/>
          <w:szCs w:val="24"/>
        </w:rPr>
        <w:t>he terms “inventive step” and “capable of industrial application” may be deemed by a member nation to be synonymous with the terms “non-obvious” and “useful,” respectively.</w:t>
      </w:r>
      <w:r w:rsidRPr="009D4BE9">
        <w:rPr>
          <w:rStyle w:val="FootnoteReference"/>
          <w:rFonts w:cstheme="minorHAnsi"/>
          <w:sz w:val="24"/>
          <w:szCs w:val="24"/>
        </w:rPr>
        <w:footnoteReference w:id="32"/>
      </w:r>
      <w:r w:rsidRPr="00C01908">
        <w:rPr>
          <w:rFonts w:cstheme="minorHAnsi"/>
          <w:sz w:val="24"/>
          <w:szCs w:val="24"/>
        </w:rPr>
        <w:t xml:space="preserve"> </w:t>
      </w:r>
    </w:p>
    <w:p w:rsidR="00C01908" w:rsidRDefault="00C01908" w:rsidP="00C01908">
      <w:pPr>
        <w:pStyle w:val="ListParagraph"/>
        <w:numPr>
          <w:ilvl w:val="1"/>
          <w:numId w:val="14"/>
        </w:numPr>
        <w:autoSpaceDE w:val="0"/>
        <w:autoSpaceDN w:val="0"/>
        <w:adjustRightInd w:val="0"/>
        <w:spacing w:after="0" w:line="240" w:lineRule="auto"/>
        <w:jc w:val="both"/>
        <w:rPr>
          <w:rFonts w:cstheme="minorHAnsi"/>
          <w:sz w:val="24"/>
          <w:szCs w:val="24"/>
        </w:rPr>
      </w:pPr>
      <w:r w:rsidRPr="00C01908">
        <w:rPr>
          <w:rFonts w:cstheme="minorHAnsi"/>
          <w:sz w:val="24"/>
          <w:szCs w:val="24"/>
        </w:rPr>
        <w:t>The agreement then lists a number of categories of inventions that member states</w:t>
      </w:r>
      <w:r>
        <w:rPr>
          <w:rFonts w:cstheme="minorHAnsi"/>
          <w:sz w:val="24"/>
          <w:szCs w:val="24"/>
        </w:rPr>
        <w:t xml:space="preserve"> may exclude from patentability:</w:t>
      </w:r>
    </w:p>
    <w:p w:rsidR="00C01908" w:rsidRDefault="005E29A0" w:rsidP="00C01908">
      <w:pPr>
        <w:pStyle w:val="ListParagraph"/>
        <w:numPr>
          <w:ilvl w:val="3"/>
          <w:numId w:val="14"/>
        </w:numPr>
        <w:autoSpaceDE w:val="0"/>
        <w:autoSpaceDN w:val="0"/>
        <w:adjustRightInd w:val="0"/>
        <w:spacing w:after="0" w:line="240" w:lineRule="auto"/>
        <w:jc w:val="both"/>
        <w:rPr>
          <w:rFonts w:cstheme="minorHAnsi"/>
          <w:sz w:val="24"/>
          <w:szCs w:val="24"/>
        </w:rPr>
      </w:pPr>
      <w:r>
        <w:rPr>
          <w:rFonts w:cstheme="minorHAnsi"/>
          <w:sz w:val="24"/>
          <w:szCs w:val="24"/>
        </w:rPr>
        <w:t>“[</w:t>
      </w:r>
      <w:r w:rsidR="00C01908">
        <w:rPr>
          <w:rFonts w:cstheme="minorHAnsi"/>
          <w:sz w:val="24"/>
          <w:szCs w:val="24"/>
        </w:rPr>
        <w:t>D</w:t>
      </w:r>
      <w:r>
        <w:rPr>
          <w:rFonts w:cstheme="minorHAnsi"/>
          <w:sz w:val="24"/>
          <w:szCs w:val="24"/>
        </w:rPr>
        <w:t>]</w:t>
      </w:r>
      <w:r w:rsidR="00C01908" w:rsidRPr="00C01908">
        <w:rPr>
          <w:rFonts w:cstheme="minorHAnsi"/>
          <w:sz w:val="24"/>
          <w:szCs w:val="24"/>
        </w:rPr>
        <w:t>iagnostic, therapeutic and surgical methods for the treatment of humans or animals</w:t>
      </w:r>
      <w:r>
        <w:rPr>
          <w:rFonts w:cstheme="minorHAnsi"/>
          <w:sz w:val="24"/>
          <w:szCs w:val="24"/>
        </w:rPr>
        <w:t>”</w:t>
      </w:r>
      <w:r>
        <w:rPr>
          <w:rStyle w:val="FootnoteReference"/>
          <w:rFonts w:cstheme="minorHAnsi"/>
          <w:sz w:val="24"/>
          <w:szCs w:val="24"/>
        </w:rPr>
        <w:footnoteReference w:id="33"/>
      </w:r>
      <w:r w:rsidR="00C01908" w:rsidRPr="00C01908">
        <w:rPr>
          <w:rFonts w:cstheme="minorHAnsi"/>
          <w:sz w:val="24"/>
          <w:szCs w:val="24"/>
        </w:rPr>
        <w:t xml:space="preserve">; </w:t>
      </w:r>
    </w:p>
    <w:p w:rsidR="00C01908" w:rsidRDefault="005E29A0" w:rsidP="00C01908">
      <w:pPr>
        <w:pStyle w:val="ListParagraph"/>
        <w:numPr>
          <w:ilvl w:val="3"/>
          <w:numId w:val="14"/>
        </w:numPr>
        <w:autoSpaceDE w:val="0"/>
        <w:autoSpaceDN w:val="0"/>
        <w:adjustRightInd w:val="0"/>
        <w:spacing w:after="0" w:line="240" w:lineRule="auto"/>
        <w:jc w:val="both"/>
        <w:rPr>
          <w:rFonts w:cstheme="minorHAnsi"/>
          <w:sz w:val="24"/>
          <w:szCs w:val="24"/>
        </w:rPr>
      </w:pPr>
      <w:r>
        <w:rPr>
          <w:rFonts w:cstheme="minorHAnsi"/>
          <w:sz w:val="24"/>
          <w:szCs w:val="24"/>
        </w:rPr>
        <w:t>“[P]</w:t>
      </w:r>
      <w:r w:rsidR="00C01908" w:rsidRPr="00C01908">
        <w:rPr>
          <w:rFonts w:cstheme="minorHAnsi"/>
          <w:sz w:val="24"/>
          <w:szCs w:val="24"/>
        </w:rPr>
        <w:t>lants and animals o</w:t>
      </w:r>
      <w:r w:rsidR="00C01908">
        <w:rPr>
          <w:rFonts w:cstheme="minorHAnsi"/>
          <w:sz w:val="24"/>
          <w:szCs w:val="24"/>
        </w:rPr>
        <w:t>ther than micro-organisms,</w:t>
      </w:r>
      <w:r>
        <w:rPr>
          <w:rFonts w:cstheme="minorHAnsi"/>
          <w:sz w:val="24"/>
          <w:szCs w:val="24"/>
        </w:rPr>
        <w:t>”</w:t>
      </w:r>
      <w:r>
        <w:rPr>
          <w:rStyle w:val="FootnoteReference"/>
          <w:rFonts w:cstheme="minorHAnsi"/>
          <w:sz w:val="24"/>
          <w:szCs w:val="24"/>
        </w:rPr>
        <w:footnoteReference w:id="34"/>
      </w:r>
    </w:p>
    <w:p w:rsidR="00C01908" w:rsidRDefault="005E29A0" w:rsidP="00C01908">
      <w:pPr>
        <w:pStyle w:val="ListParagraph"/>
        <w:numPr>
          <w:ilvl w:val="3"/>
          <w:numId w:val="14"/>
        </w:numPr>
        <w:autoSpaceDE w:val="0"/>
        <w:autoSpaceDN w:val="0"/>
        <w:adjustRightInd w:val="0"/>
        <w:spacing w:after="0" w:line="240" w:lineRule="auto"/>
        <w:jc w:val="both"/>
        <w:rPr>
          <w:rFonts w:cstheme="minorHAnsi"/>
          <w:sz w:val="24"/>
          <w:szCs w:val="24"/>
        </w:rPr>
      </w:pPr>
      <w:r>
        <w:rPr>
          <w:rFonts w:cstheme="minorHAnsi"/>
          <w:sz w:val="24"/>
          <w:szCs w:val="24"/>
        </w:rPr>
        <w:t>“[E]</w:t>
      </w:r>
      <w:r w:rsidR="00C01908" w:rsidRPr="00C01908">
        <w:rPr>
          <w:rFonts w:cstheme="minorHAnsi"/>
          <w:sz w:val="24"/>
          <w:szCs w:val="24"/>
        </w:rPr>
        <w:t>ssentially biological processes for the production of plants or animals other than non-biological and microbiological processes.”</w:t>
      </w:r>
      <w:r w:rsidR="00C01908" w:rsidRPr="009D4BE9">
        <w:rPr>
          <w:rStyle w:val="FootnoteReference"/>
          <w:rFonts w:cstheme="minorHAnsi"/>
          <w:sz w:val="24"/>
          <w:szCs w:val="24"/>
        </w:rPr>
        <w:footnoteReference w:id="35"/>
      </w:r>
      <w:r w:rsidR="00C01908" w:rsidRPr="00C01908">
        <w:rPr>
          <w:rFonts w:cstheme="minorHAnsi"/>
          <w:sz w:val="24"/>
          <w:szCs w:val="24"/>
        </w:rPr>
        <w:t xml:space="preserve"> </w:t>
      </w:r>
    </w:p>
    <w:p w:rsidR="00C01908" w:rsidRPr="00C01908" w:rsidRDefault="00C01908" w:rsidP="00C01908">
      <w:pPr>
        <w:pStyle w:val="ListParagraph"/>
        <w:numPr>
          <w:ilvl w:val="3"/>
          <w:numId w:val="14"/>
        </w:numPr>
        <w:autoSpaceDE w:val="0"/>
        <w:autoSpaceDN w:val="0"/>
        <w:adjustRightInd w:val="0"/>
        <w:spacing w:after="0" w:line="240" w:lineRule="auto"/>
        <w:jc w:val="both"/>
        <w:rPr>
          <w:rFonts w:cstheme="minorHAnsi"/>
          <w:sz w:val="24"/>
          <w:szCs w:val="24"/>
        </w:rPr>
      </w:pPr>
      <w:r w:rsidRPr="00C01908">
        <w:rPr>
          <w:rFonts w:cstheme="minorHAnsi"/>
          <w:sz w:val="24"/>
          <w:szCs w:val="24"/>
        </w:rPr>
        <w:t>Nevertheless, member nations may choose to make patent</w:t>
      </w:r>
      <w:r w:rsidR="007A1BD7">
        <w:rPr>
          <w:rFonts w:cstheme="minorHAnsi"/>
          <w:sz w:val="24"/>
          <w:szCs w:val="24"/>
        </w:rPr>
        <w:t>s</w:t>
      </w:r>
      <w:r w:rsidRPr="00C01908">
        <w:rPr>
          <w:rFonts w:cstheme="minorHAnsi"/>
          <w:sz w:val="24"/>
          <w:szCs w:val="24"/>
        </w:rPr>
        <w:t xml:space="preserve"> available for such inventions. Some nations choose to make patent</w:t>
      </w:r>
      <w:r w:rsidR="001B61C2">
        <w:rPr>
          <w:rFonts w:cstheme="minorHAnsi"/>
          <w:sz w:val="24"/>
          <w:szCs w:val="24"/>
        </w:rPr>
        <w:t>s</w:t>
      </w:r>
      <w:r w:rsidRPr="00C01908">
        <w:rPr>
          <w:rFonts w:cstheme="minorHAnsi"/>
          <w:sz w:val="24"/>
          <w:szCs w:val="24"/>
        </w:rPr>
        <w:t xml:space="preserve"> on plants available.</w:t>
      </w:r>
    </w:p>
    <w:p w:rsidR="00C01908" w:rsidRDefault="00C01908" w:rsidP="00C01908">
      <w:pPr>
        <w:autoSpaceDE w:val="0"/>
        <w:autoSpaceDN w:val="0"/>
        <w:adjustRightInd w:val="0"/>
        <w:spacing w:after="0" w:line="240" w:lineRule="auto"/>
        <w:jc w:val="both"/>
        <w:rPr>
          <w:rFonts w:cstheme="minorHAnsi"/>
          <w:sz w:val="24"/>
          <w:szCs w:val="24"/>
        </w:rPr>
      </w:pPr>
      <w:r w:rsidRPr="009D4BE9">
        <w:rPr>
          <w:rFonts w:cstheme="minorHAnsi"/>
          <w:sz w:val="24"/>
          <w:szCs w:val="24"/>
        </w:rPr>
        <w:t xml:space="preserve"> </w:t>
      </w:r>
    </w:p>
    <w:p w:rsidR="00C01908" w:rsidRPr="00C01908" w:rsidRDefault="00C01908" w:rsidP="00C01908">
      <w:pPr>
        <w:pStyle w:val="ListParagraph"/>
        <w:numPr>
          <w:ilvl w:val="0"/>
          <w:numId w:val="14"/>
        </w:numPr>
        <w:autoSpaceDE w:val="0"/>
        <w:autoSpaceDN w:val="0"/>
        <w:adjustRightInd w:val="0"/>
        <w:spacing w:after="0" w:line="240" w:lineRule="auto"/>
        <w:jc w:val="both"/>
        <w:rPr>
          <w:rFonts w:cstheme="minorHAnsi"/>
          <w:b/>
          <w:sz w:val="24"/>
          <w:szCs w:val="24"/>
        </w:rPr>
      </w:pPr>
      <w:r>
        <w:rPr>
          <w:rFonts w:cstheme="minorHAnsi"/>
          <w:b/>
          <w:sz w:val="24"/>
          <w:szCs w:val="24"/>
        </w:rPr>
        <w:t>Scope of Rights.</w:t>
      </w:r>
    </w:p>
    <w:p w:rsidR="00C01908" w:rsidRDefault="00C01908" w:rsidP="00C01908">
      <w:pPr>
        <w:pStyle w:val="ListParagraph"/>
        <w:numPr>
          <w:ilvl w:val="1"/>
          <w:numId w:val="14"/>
        </w:numPr>
        <w:autoSpaceDE w:val="0"/>
        <w:autoSpaceDN w:val="0"/>
        <w:adjustRightInd w:val="0"/>
        <w:spacing w:after="0" w:line="240" w:lineRule="auto"/>
        <w:jc w:val="both"/>
        <w:rPr>
          <w:rFonts w:cstheme="minorHAnsi"/>
          <w:sz w:val="24"/>
          <w:szCs w:val="24"/>
        </w:rPr>
      </w:pPr>
      <w:r>
        <w:rPr>
          <w:rFonts w:cstheme="minorHAnsi"/>
          <w:sz w:val="24"/>
          <w:szCs w:val="24"/>
        </w:rPr>
        <w:t xml:space="preserve">TRIPS confers the </w:t>
      </w:r>
      <w:r w:rsidR="001B61C2">
        <w:rPr>
          <w:rFonts w:cstheme="minorHAnsi"/>
          <w:sz w:val="24"/>
          <w:szCs w:val="24"/>
        </w:rPr>
        <w:t>exclusive right to</w:t>
      </w:r>
      <w:r w:rsidRPr="00C01908">
        <w:rPr>
          <w:rFonts w:cstheme="minorHAnsi"/>
          <w:sz w:val="24"/>
          <w:szCs w:val="24"/>
        </w:rPr>
        <w:t xml:space="preserve"> make, use, offer for sale, sell, or import the product or process protected by that patent.</w:t>
      </w:r>
      <w:r w:rsidRPr="009D4BE9">
        <w:rPr>
          <w:rStyle w:val="FootnoteReference"/>
          <w:rFonts w:cstheme="minorHAnsi"/>
          <w:sz w:val="24"/>
          <w:szCs w:val="24"/>
        </w:rPr>
        <w:footnoteReference w:id="36"/>
      </w:r>
      <w:r w:rsidRPr="00C01908">
        <w:rPr>
          <w:rFonts w:cstheme="minorHAnsi"/>
          <w:sz w:val="24"/>
          <w:szCs w:val="24"/>
        </w:rPr>
        <w:t xml:space="preserve"> Patent owners also have the right </w:t>
      </w:r>
      <w:r w:rsidRPr="00C01908">
        <w:rPr>
          <w:rFonts w:cstheme="minorHAnsi"/>
          <w:sz w:val="24"/>
          <w:szCs w:val="24"/>
        </w:rPr>
        <w:lastRenderedPageBreak/>
        <w:t>“to assign, or transfer by succession, the patent and to conclude licensing contracts.”</w:t>
      </w:r>
      <w:r w:rsidRPr="009D4BE9">
        <w:rPr>
          <w:rStyle w:val="FootnoteReference"/>
          <w:rFonts w:cstheme="minorHAnsi"/>
          <w:sz w:val="24"/>
          <w:szCs w:val="24"/>
        </w:rPr>
        <w:footnoteReference w:id="37"/>
      </w:r>
      <w:r w:rsidRPr="00C01908">
        <w:rPr>
          <w:rFonts w:cstheme="minorHAnsi"/>
          <w:sz w:val="24"/>
          <w:szCs w:val="24"/>
        </w:rPr>
        <w:t xml:space="preserve"> </w:t>
      </w:r>
    </w:p>
    <w:p w:rsidR="00C01908" w:rsidRDefault="00C01908" w:rsidP="00C01908">
      <w:pPr>
        <w:pStyle w:val="ListParagraph"/>
        <w:autoSpaceDE w:val="0"/>
        <w:autoSpaceDN w:val="0"/>
        <w:adjustRightInd w:val="0"/>
        <w:spacing w:after="0" w:line="240" w:lineRule="auto"/>
        <w:ind w:left="1440"/>
        <w:jc w:val="both"/>
        <w:rPr>
          <w:rFonts w:cstheme="minorHAnsi"/>
          <w:sz w:val="24"/>
          <w:szCs w:val="24"/>
        </w:rPr>
      </w:pPr>
    </w:p>
    <w:p w:rsidR="00C01908" w:rsidRDefault="00C01908" w:rsidP="00C01908">
      <w:pPr>
        <w:pStyle w:val="ListParagraph"/>
        <w:numPr>
          <w:ilvl w:val="0"/>
          <w:numId w:val="14"/>
        </w:numPr>
        <w:autoSpaceDE w:val="0"/>
        <w:autoSpaceDN w:val="0"/>
        <w:adjustRightInd w:val="0"/>
        <w:spacing w:after="0" w:line="240" w:lineRule="auto"/>
        <w:jc w:val="both"/>
        <w:rPr>
          <w:rFonts w:cstheme="minorHAnsi"/>
          <w:sz w:val="24"/>
          <w:szCs w:val="24"/>
        </w:rPr>
      </w:pPr>
      <w:r>
        <w:rPr>
          <w:rFonts w:cstheme="minorHAnsi"/>
          <w:b/>
          <w:sz w:val="24"/>
          <w:szCs w:val="24"/>
        </w:rPr>
        <w:t>Term of Protection</w:t>
      </w:r>
    </w:p>
    <w:p w:rsidR="00C01908" w:rsidRDefault="00C01908" w:rsidP="00C01908">
      <w:pPr>
        <w:pStyle w:val="ListParagraph"/>
        <w:numPr>
          <w:ilvl w:val="1"/>
          <w:numId w:val="14"/>
        </w:numPr>
        <w:autoSpaceDE w:val="0"/>
        <w:autoSpaceDN w:val="0"/>
        <w:adjustRightInd w:val="0"/>
        <w:spacing w:after="0" w:line="240" w:lineRule="auto"/>
        <w:jc w:val="both"/>
        <w:rPr>
          <w:rFonts w:cstheme="minorHAnsi"/>
          <w:sz w:val="24"/>
          <w:szCs w:val="24"/>
        </w:rPr>
      </w:pPr>
      <w:r w:rsidRPr="00C01908">
        <w:rPr>
          <w:rFonts w:cstheme="minorHAnsi"/>
          <w:sz w:val="24"/>
          <w:szCs w:val="24"/>
        </w:rPr>
        <w:t>The minimum term of patent protection provided by the TRIPS agreement is twenty years counted from the filing date.</w:t>
      </w:r>
      <w:r w:rsidRPr="009D4BE9">
        <w:rPr>
          <w:rStyle w:val="FootnoteReference"/>
          <w:rFonts w:cstheme="minorHAnsi"/>
          <w:sz w:val="24"/>
          <w:szCs w:val="24"/>
        </w:rPr>
        <w:footnoteReference w:id="38"/>
      </w:r>
      <w:r w:rsidRPr="00C01908">
        <w:rPr>
          <w:rFonts w:cstheme="minorHAnsi"/>
          <w:sz w:val="24"/>
          <w:szCs w:val="24"/>
        </w:rPr>
        <w:t xml:space="preserve"> </w:t>
      </w:r>
    </w:p>
    <w:p w:rsidR="00C01908" w:rsidRDefault="00C01908" w:rsidP="00C01908">
      <w:pPr>
        <w:pStyle w:val="ListParagraph"/>
        <w:autoSpaceDE w:val="0"/>
        <w:autoSpaceDN w:val="0"/>
        <w:adjustRightInd w:val="0"/>
        <w:spacing w:after="0" w:line="240" w:lineRule="auto"/>
        <w:ind w:left="1440"/>
        <w:jc w:val="both"/>
        <w:rPr>
          <w:rFonts w:cstheme="minorHAnsi"/>
          <w:sz w:val="24"/>
          <w:szCs w:val="24"/>
        </w:rPr>
      </w:pPr>
    </w:p>
    <w:p w:rsidR="00C01908" w:rsidRDefault="00C01908" w:rsidP="00C01908">
      <w:pPr>
        <w:pStyle w:val="ListParagraph"/>
        <w:numPr>
          <w:ilvl w:val="0"/>
          <w:numId w:val="14"/>
        </w:numPr>
        <w:autoSpaceDE w:val="0"/>
        <w:autoSpaceDN w:val="0"/>
        <w:adjustRightInd w:val="0"/>
        <w:spacing w:after="0" w:line="240" w:lineRule="auto"/>
        <w:jc w:val="both"/>
        <w:rPr>
          <w:rFonts w:cstheme="minorHAnsi"/>
          <w:sz w:val="24"/>
          <w:szCs w:val="24"/>
        </w:rPr>
      </w:pPr>
      <w:r>
        <w:rPr>
          <w:rFonts w:cstheme="minorHAnsi"/>
          <w:b/>
          <w:sz w:val="24"/>
          <w:szCs w:val="24"/>
        </w:rPr>
        <w:t>Limitations and Exceptions to Exclusive Rights</w:t>
      </w:r>
    </w:p>
    <w:p w:rsidR="00B33ABC" w:rsidRDefault="00C01908" w:rsidP="00B33ABC">
      <w:pPr>
        <w:pStyle w:val="ListParagraph"/>
        <w:numPr>
          <w:ilvl w:val="1"/>
          <w:numId w:val="14"/>
        </w:numPr>
        <w:autoSpaceDE w:val="0"/>
        <w:autoSpaceDN w:val="0"/>
        <w:adjustRightInd w:val="0"/>
        <w:spacing w:after="0" w:line="240" w:lineRule="auto"/>
        <w:jc w:val="both"/>
        <w:rPr>
          <w:rFonts w:cstheme="minorHAnsi"/>
          <w:sz w:val="24"/>
          <w:szCs w:val="24"/>
        </w:rPr>
      </w:pPr>
      <w:r w:rsidRPr="00C01908">
        <w:rPr>
          <w:rFonts w:cstheme="minorHAnsi"/>
          <w:sz w:val="24"/>
          <w:szCs w:val="24"/>
        </w:rPr>
        <w:t>Although the TRIPS agreement does afford limited exceptions to these exclusive rights (namely, the TRIPS agreement allows nations to issue compulsory licenses on particular patented products or processes), the patent rights conferred by the TRIPS agreement are strong.</w:t>
      </w:r>
    </w:p>
    <w:p w:rsidR="00C01908" w:rsidRPr="00B33ABC" w:rsidRDefault="00C01908" w:rsidP="00B33ABC">
      <w:pPr>
        <w:pStyle w:val="ListParagraph"/>
        <w:autoSpaceDE w:val="0"/>
        <w:autoSpaceDN w:val="0"/>
        <w:adjustRightInd w:val="0"/>
        <w:spacing w:after="0" w:line="240" w:lineRule="auto"/>
        <w:ind w:left="1440"/>
        <w:jc w:val="both"/>
        <w:rPr>
          <w:rFonts w:cstheme="minorHAnsi"/>
          <w:sz w:val="24"/>
          <w:szCs w:val="24"/>
        </w:rPr>
      </w:pPr>
    </w:p>
    <w:p w:rsidR="00B33ABC" w:rsidRDefault="00C01908" w:rsidP="00B33ABC">
      <w:pPr>
        <w:spacing w:after="0" w:line="240" w:lineRule="auto"/>
        <w:jc w:val="both"/>
        <w:rPr>
          <w:rFonts w:cstheme="minorHAnsi"/>
          <w:sz w:val="24"/>
          <w:szCs w:val="24"/>
          <w:shd w:val="clear" w:color="auto" w:fill="FFFFFF"/>
        </w:rPr>
      </w:pPr>
      <w:r>
        <w:rPr>
          <w:rFonts w:cstheme="minorHAnsi"/>
          <w:sz w:val="24"/>
          <w:szCs w:val="24"/>
          <w:shd w:val="clear" w:color="auto" w:fill="FFFFFF"/>
        </w:rPr>
        <w:t>For more on patents and the difference</w:t>
      </w:r>
      <w:r w:rsidR="007A1BD7">
        <w:rPr>
          <w:rFonts w:cstheme="minorHAnsi"/>
          <w:sz w:val="24"/>
          <w:szCs w:val="24"/>
          <w:shd w:val="clear" w:color="auto" w:fill="FFFFFF"/>
        </w:rPr>
        <w:t>s</w:t>
      </w:r>
      <w:r>
        <w:rPr>
          <w:rFonts w:cstheme="minorHAnsi"/>
          <w:sz w:val="24"/>
          <w:szCs w:val="24"/>
          <w:shd w:val="clear" w:color="auto" w:fill="FFFFFF"/>
        </w:rPr>
        <w:t xml:space="preserve"> between patents and plant variety protection, see:</w:t>
      </w:r>
      <w:r w:rsidR="00D43AD1">
        <w:rPr>
          <w:rFonts w:cstheme="minorHAnsi"/>
          <w:sz w:val="24"/>
          <w:szCs w:val="24"/>
          <w:shd w:val="clear" w:color="auto" w:fill="FFFFFF"/>
        </w:rPr>
        <w:t xml:space="preserve"> </w:t>
      </w:r>
      <w:r w:rsidR="00D43AD1" w:rsidRPr="00D43AD1">
        <w:rPr>
          <w:rFonts w:cstheme="minorHAnsi"/>
          <w:i/>
          <w:sz w:val="24"/>
          <w:szCs w:val="24"/>
        </w:rPr>
        <w:t>The Differences between Plant Variety Protection and Patent Protection on Plants</w:t>
      </w:r>
      <w:r w:rsidR="00D43AD1">
        <w:rPr>
          <w:rFonts w:cstheme="minorHAnsi"/>
          <w:sz w:val="24"/>
          <w:szCs w:val="24"/>
          <w:shd w:val="clear" w:color="auto" w:fill="FFFFFF" w:themeFill="background1"/>
        </w:rPr>
        <w:t xml:space="preserve">, </w:t>
      </w:r>
      <w:r w:rsidR="00D43AD1" w:rsidRPr="00D43AD1">
        <w:rPr>
          <w:rFonts w:cstheme="minorHAnsi"/>
          <w:smallCaps/>
          <w:sz w:val="24"/>
          <w:szCs w:val="24"/>
        </w:rPr>
        <w:t>Public Citizen</w:t>
      </w:r>
      <w:r w:rsidR="00D43AD1" w:rsidRPr="00D43AD1">
        <w:rPr>
          <w:rFonts w:cstheme="minorHAnsi"/>
          <w:sz w:val="24"/>
          <w:szCs w:val="24"/>
        </w:rPr>
        <w:t xml:space="preserve">, </w:t>
      </w:r>
      <w:r w:rsidR="00D43AD1" w:rsidRPr="00D43AD1">
        <w:rPr>
          <w:rFonts w:cstheme="minorHAnsi"/>
          <w:i/>
          <w:sz w:val="24"/>
          <w:szCs w:val="24"/>
          <w:shd w:val="clear" w:color="auto" w:fill="FFFFFF" w:themeFill="background1"/>
        </w:rPr>
        <w:t>available at</w:t>
      </w:r>
      <w:r w:rsidR="00D43AD1">
        <w:rPr>
          <w:rFonts w:cstheme="minorHAnsi"/>
          <w:sz w:val="24"/>
          <w:szCs w:val="24"/>
          <w:shd w:val="clear" w:color="auto" w:fill="FFFFFF" w:themeFill="background1"/>
        </w:rPr>
        <w:t xml:space="preserve"> </w:t>
      </w:r>
      <w:r w:rsidR="00D43AD1" w:rsidRPr="00D43AD1">
        <w:rPr>
          <w:rFonts w:cstheme="minorHAnsi"/>
          <w:sz w:val="24"/>
          <w:szCs w:val="24"/>
          <w:highlight w:val="cyan"/>
          <w:shd w:val="clear" w:color="auto" w:fill="FFFFFF" w:themeFill="background1"/>
        </w:rPr>
        <w:t>XXX</w:t>
      </w:r>
      <w:r w:rsidR="00D43AD1">
        <w:rPr>
          <w:rFonts w:cstheme="minorHAnsi"/>
          <w:sz w:val="24"/>
          <w:szCs w:val="24"/>
          <w:shd w:val="clear" w:color="auto" w:fill="FFFFFF" w:themeFill="background1"/>
        </w:rPr>
        <w:t>.</w:t>
      </w:r>
    </w:p>
    <w:p w:rsidR="00C01908" w:rsidRDefault="00C01908" w:rsidP="00B33ABC">
      <w:pPr>
        <w:spacing w:after="0" w:line="240" w:lineRule="auto"/>
        <w:jc w:val="both"/>
        <w:rPr>
          <w:rFonts w:cstheme="minorHAnsi"/>
          <w:sz w:val="24"/>
          <w:szCs w:val="24"/>
          <w:shd w:val="clear" w:color="auto" w:fill="FFFFFF"/>
        </w:rPr>
      </w:pPr>
    </w:p>
    <w:p w:rsidR="00B33ABC" w:rsidRDefault="00B33ABC" w:rsidP="00B33ABC">
      <w:pPr>
        <w:spacing w:after="0" w:line="240" w:lineRule="auto"/>
        <w:jc w:val="both"/>
        <w:rPr>
          <w:rFonts w:cstheme="minorHAnsi"/>
          <w:b/>
          <w:i/>
          <w:color w:val="548DD4" w:themeColor="text2" w:themeTint="99"/>
          <w:sz w:val="24"/>
          <w:szCs w:val="24"/>
          <w:shd w:val="clear" w:color="auto" w:fill="FFFFFF"/>
        </w:rPr>
      </w:pPr>
      <w:r>
        <w:rPr>
          <w:rFonts w:cstheme="minorHAnsi"/>
          <w:b/>
          <w:i/>
          <w:color w:val="548DD4" w:themeColor="text2" w:themeTint="99"/>
          <w:sz w:val="24"/>
          <w:szCs w:val="24"/>
          <w:shd w:val="clear" w:color="auto" w:fill="FFFFFF"/>
        </w:rPr>
        <w:t xml:space="preserve">Patents on Plants </w:t>
      </w:r>
      <w:r w:rsidR="007A1BD7">
        <w:rPr>
          <w:rFonts w:cstheme="minorHAnsi"/>
          <w:b/>
          <w:i/>
          <w:color w:val="548DD4" w:themeColor="text2" w:themeTint="99"/>
          <w:sz w:val="24"/>
          <w:szCs w:val="24"/>
          <w:shd w:val="clear" w:color="auto" w:fill="FFFFFF"/>
        </w:rPr>
        <w:t>versus</w:t>
      </w:r>
      <w:r>
        <w:rPr>
          <w:rFonts w:cstheme="minorHAnsi"/>
          <w:b/>
          <w:i/>
          <w:color w:val="548DD4" w:themeColor="text2" w:themeTint="99"/>
          <w:sz w:val="24"/>
          <w:szCs w:val="24"/>
          <w:shd w:val="clear" w:color="auto" w:fill="FFFFFF"/>
        </w:rPr>
        <w:t xml:space="preserve"> Patents on </w:t>
      </w:r>
      <w:r w:rsidR="00D86837">
        <w:rPr>
          <w:rFonts w:cstheme="minorHAnsi"/>
          <w:b/>
          <w:i/>
          <w:color w:val="548DD4" w:themeColor="text2" w:themeTint="99"/>
          <w:sz w:val="24"/>
          <w:szCs w:val="24"/>
          <w:shd w:val="clear" w:color="auto" w:fill="FFFFFF"/>
        </w:rPr>
        <w:t>Plant-Related Inventions</w:t>
      </w:r>
    </w:p>
    <w:p w:rsidR="00B33ABC" w:rsidRDefault="00B33ABC" w:rsidP="00B33ABC">
      <w:pPr>
        <w:pStyle w:val="ListParagraph"/>
        <w:numPr>
          <w:ilvl w:val="0"/>
          <w:numId w:val="19"/>
        </w:numPr>
        <w:autoSpaceDE w:val="0"/>
        <w:autoSpaceDN w:val="0"/>
        <w:adjustRightInd w:val="0"/>
        <w:spacing w:after="0" w:line="240" w:lineRule="auto"/>
        <w:jc w:val="both"/>
        <w:rPr>
          <w:rFonts w:eastAsia="AdvTimes" w:cstheme="minorHAnsi"/>
          <w:sz w:val="24"/>
          <w:szCs w:val="24"/>
        </w:rPr>
      </w:pPr>
      <w:r w:rsidRPr="00B33ABC">
        <w:rPr>
          <w:rFonts w:eastAsia="AdvTimes" w:cstheme="minorHAnsi"/>
          <w:sz w:val="24"/>
          <w:szCs w:val="24"/>
        </w:rPr>
        <w:t xml:space="preserve">Put simply, a plant patent can be described as </w:t>
      </w:r>
      <w:r w:rsidR="001B61C2">
        <w:rPr>
          <w:rFonts w:eastAsia="AdvTimes" w:cstheme="minorHAnsi"/>
          <w:sz w:val="24"/>
          <w:szCs w:val="24"/>
        </w:rPr>
        <w:t xml:space="preserve">a </w:t>
      </w:r>
      <w:r w:rsidRPr="00B33ABC">
        <w:rPr>
          <w:rFonts w:eastAsia="AdvTimes" w:cstheme="minorHAnsi"/>
          <w:sz w:val="24"/>
          <w:szCs w:val="24"/>
        </w:rPr>
        <w:t xml:space="preserve">patent on a plant as a whole, whereas a </w:t>
      </w:r>
      <w:r w:rsidR="007A1BD7" w:rsidRPr="00B33ABC">
        <w:rPr>
          <w:rFonts w:eastAsia="AdvTimes" w:cstheme="minorHAnsi"/>
          <w:sz w:val="24"/>
          <w:szCs w:val="24"/>
        </w:rPr>
        <w:t xml:space="preserve">patent </w:t>
      </w:r>
      <w:r w:rsidR="007A1BD7">
        <w:rPr>
          <w:rFonts w:eastAsia="AdvTimes" w:cstheme="minorHAnsi"/>
          <w:sz w:val="24"/>
          <w:szCs w:val="24"/>
        </w:rPr>
        <w:t xml:space="preserve">on </w:t>
      </w:r>
      <w:r w:rsidR="00D86837">
        <w:rPr>
          <w:rFonts w:eastAsia="AdvTimes" w:cstheme="minorHAnsi"/>
          <w:sz w:val="24"/>
          <w:szCs w:val="24"/>
        </w:rPr>
        <w:t xml:space="preserve">a </w:t>
      </w:r>
      <w:r w:rsidRPr="00B33ABC">
        <w:rPr>
          <w:rFonts w:eastAsia="AdvTimes" w:cstheme="minorHAnsi"/>
          <w:sz w:val="24"/>
          <w:szCs w:val="24"/>
        </w:rPr>
        <w:t xml:space="preserve">plant-related </w:t>
      </w:r>
      <w:r w:rsidR="00D86837">
        <w:rPr>
          <w:rFonts w:eastAsia="AdvTimes" w:cstheme="minorHAnsi"/>
          <w:sz w:val="24"/>
          <w:szCs w:val="24"/>
        </w:rPr>
        <w:t>invention</w:t>
      </w:r>
      <w:r w:rsidR="007A1BD7">
        <w:rPr>
          <w:rFonts w:eastAsia="AdvTimes" w:cstheme="minorHAnsi"/>
          <w:sz w:val="24"/>
          <w:szCs w:val="24"/>
        </w:rPr>
        <w:t xml:space="preserve"> </w:t>
      </w:r>
      <w:r w:rsidRPr="00B33ABC">
        <w:rPr>
          <w:rFonts w:eastAsia="AdvTimes" w:cstheme="minorHAnsi"/>
          <w:sz w:val="24"/>
          <w:szCs w:val="24"/>
        </w:rPr>
        <w:t xml:space="preserve">would be </w:t>
      </w:r>
      <w:r w:rsidR="001B61C2">
        <w:rPr>
          <w:rFonts w:eastAsia="AdvTimes" w:cstheme="minorHAnsi"/>
          <w:sz w:val="24"/>
          <w:szCs w:val="24"/>
        </w:rPr>
        <w:t xml:space="preserve">a </w:t>
      </w:r>
      <w:r w:rsidRPr="00B33ABC">
        <w:rPr>
          <w:rFonts w:eastAsia="AdvTimes" w:cstheme="minorHAnsi"/>
          <w:sz w:val="24"/>
          <w:szCs w:val="24"/>
        </w:rPr>
        <w:t xml:space="preserve">patent on a particular aspect or feature of a plant, such plant gene. </w:t>
      </w:r>
    </w:p>
    <w:p w:rsidR="00B33ABC" w:rsidRDefault="00B33ABC" w:rsidP="00B33ABC">
      <w:pPr>
        <w:pStyle w:val="ListParagraph"/>
        <w:numPr>
          <w:ilvl w:val="0"/>
          <w:numId w:val="19"/>
        </w:numPr>
        <w:autoSpaceDE w:val="0"/>
        <w:autoSpaceDN w:val="0"/>
        <w:adjustRightInd w:val="0"/>
        <w:spacing w:after="0" w:line="240" w:lineRule="auto"/>
        <w:jc w:val="both"/>
        <w:rPr>
          <w:rFonts w:eastAsia="AdvTimes" w:cstheme="minorHAnsi"/>
          <w:sz w:val="24"/>
          <w:szCs w:val="24"/>
        </w:rPr>
      </w:pPr>
      <w:r w:rsidRPr="00B33ABC">
        <w:rPr>
          <w:rFonts w:eastAsia="AdvTimes" w:cstheme="minorHAnsi"/>
          <w:sz w:val="24"/>
          <w:szCs w:val="24"/>
        </w:rPr>
        <w:t xml:space="preserve">Some patent systems allow individuals to obtain patents on both plants and features of those plants. </w:t>
      </w:r>
    </w:p>
    <w:p w:rsidR="00B33ABC" w:rsidRDefault="00B33ABC" w:rsidP="00B33ABC">
      <w:pPr>
        <w:pStyle w:val="ListParagraph"/>
        <w:numPr>
          <w:ilvl w:val="1"/>
          <w:numId w:val="19"/>
        </w:numPr>
        <w:autoSpaceDE w:val="0"/>
        <w:autoSpaceDN w:val="0"/>
        <w:adjustRightInd w:val="0"/>
        <w:spacing w:after="0" w:line="240" w:lineRule="auto"/>
        <w:jc w:val="both"/>
        <w:rPr>
          <w:rFonts w:eastAsia="AdvTimes" w:cstheme="minorHAnsi"/>
          <w:sz w:val="24"/>
          <w:szCs w:val="24"/>
        </w:rPr>
      </w:pPr>
      <w:r w:rsidRPr="00B33ABC">
        <w:rPr>
          <w:rFonts w:eastAsia="AdvTimes" w:cstheme="minorHAnsi"/>
          <w:sz w:val="24"/>
          <w:szCs w:val="24"/>
        </w:rPr>
        <w:t>For example, if a manufacturer creates a new gene that enables plants to become resistant to a certain type of pesticide and then implants that gene into a particular plant’s genome, the manufacturer may be able to obtain patent protection on both the pest</w:t>
      </w:r>
      <w:r w:rsidR="001B61C2">
        <w:rPr>
          <w:rFonts w:eastAsia="AdvTimes" w:cstheme="minorHAnsi"/>
          <w:sz w:val="24"/>
          <w:szCs w:val="24"/>
        </w:rPr>
        <w:t>icide-</w:t>
      </w:r>
      <w:r w:rsidRPr="00B33ABC">
        <w:rPr>
          <w:rFonts w:eastAsia="AdvTimes" w:cstheme="minorHAnsi"/>
          <w:sz w:val="24"/>
          <w:szCs w:val="24"/>
        </w:rPr>
        <w:t xml:space="preserve">resistant </w:t>
      </w:r>
      <w:r w:rsidRPr="00B33ABC">
        <w:rPr>
          <w:rFonts w:eastAsia="AdvTimes" w:cstheme="minorHAnsi"/>
          <w:b/>
          <w:i/>
          <w:sz w:val="24"/>
          <w:szCs w:val="24"/>
        </w:rPr>
        <w:t>gene</w:t>
      </w:r>
      <w:r w:rsidRPr="00B33ABC">
        <w:rPr>
          <w:rFonts w:eastAsia="AdvTimes" w:cstheme="minorHAnsi"/>
          <w:sz w:val="24"/>
          <w:szCs w:val="24"/>
        </w:rPr>
        <w:t xml:space="preserve"> and the </w:t>
      </w:r>
      <w:r w:rsidRPr="00B33ABC">
        <w:rPr>
          <w:rFonts w:eastAsia="AdvTimes" w:cstheme="minorHAnsi"/>
          <w:b/>
          <w:i/>
          <w:sz w:val="24"/>
          <w:szCs w:val="24"/>
        </w:rPr>
        <w:t>plant</w:t>
      </w:r>
      <w:r w:rsidRPr="00B33ABC">
        <w:rPr>
          <w:rFonts w:eastAsia="AdvTimes" w:cstheme="minorHAnsi"/>
          <w:sz w:val="24"/>
          <w:szCs w:val="24"/>
        </w:rPr>
        <w:t xml:space="preserve"> </w:t>
      </w:r>
      <w:r w:rsidRPr="00B33ABC">
        <w:rPr>
          <w:rFonts w:eastAsia="AdvTimes" w:cstheme="minorHAnsi"/>
          <w:b/>
          <w:i/>
          <w:sz w:val="24"/>
          <w:szCs w:val="24"/>
        </w:rPr>
        <w:t xml:space="preserve">genome </w:t>
      </w:r>
      <w:r w:rsidRPr="00B33ABC">
        <w:rPr>
          <w:rFonts w:eastAsia="AdvTimes" w:cstheme="minorHAnsi"/>
          <w:sz w:val="24"/>
          <w:szCs w:val="24"/>
        </w:rPr>
        <w:t xml:space="preserve">into which it was inserted. </w:t>
      </w:r>
    </w:p>
    <w:p w:rsidR="00B33ABC" w:rsidRPr="00B33ABC" w:rsidRDefault="00B33ABC" w:rsidP="00B33ABC">
      <w:pPr>
        <w:pStyle w:val="ListParagraph"/>
        <w:numPr>
          <w:ilvl w:val="1"/>
          <w:numId w:val="19"/>
        </w:numPr>
        <w:autoSpaceDE w:val="0"/>
        <w:autoSpaceDN w:val="0"/>
        <w:adjustRightInd w:val="0"/>
        <w:spacing w:after="0" w:line="240" w:lineRule="auto"/>
        <w:jc w:val="both"/>
        <w:rPr>
          <w:rFonts w:eastAsia="AdvTimes" w:cstheme="minorHAnsi"/>
          <w:sz w:val="24"/>
          <w:szCs w:val="24"/>
        </w:rPr>
      </w:pPr>
      <w:r w:rsidRPr="00B33ABC">
        <w:rPr>
          <w:rFonts w:eastAsia="AdvTimes" w:cstheme="minorHAnsi"/>
          <w:sz w:val="24"/>
          <w:szCs w:val="24"/>
        </w:rPr>
        <w:t xml:space="preserve">The patent on the </w:t>
      </w:r>
      <w:r w:rsidRPr="00D86837">
        <w:rPr>
          <w:rFonts w:eastAsia="AdvTimes" w:cstheme="minorHAnsi"/>
          <w:b/>
          <w:i/>
          <w:sz w:val="24"/>
          <w:szCs w:val="24"/>
        </w:rPr>
        <w:t>plant</w:t>
      </w:r>
      <w:r w:rsidRPr="00B33ABC">
        <w:rPr>
          <w:rFonts w:eastAsia="AdvTimes" w:cstheme="minorHAnsi"/>
          <w:sz w:val="24"/>
          <w:szCs w:val="24"/>
        </w:rPr>
        <w:t xml:space="preserve"> would prevent any person, other than the patent holder, </w:t>
      </w:r>
      <w:r w:rsidR="00D86837">
        <w:rPr>
          <w:rFonts w:eastAsia="AdvTimes" w:cstheme="minorHAnsi"/>
          <w:sz w:val="24"/>
          <w:szCs w:val="24"/>
        </w:rPr>
        <w:t>from</w:t>
      </w:r>
      <w:r w:rsidRPr="00B33ABC">
        <w:rPr>
          <w:rFonts w:eastAsia="AdvTimes" w:cstheme="minorHAnsi"/>
          <w:sz w:val="24"/>
          <w:szCs w:val="24"/>
        </w:rPr>
        <w:t xml:space="preserve"> </w:t>
      </w:r>
      <w:r w:rsidR="00D86837">
        <w:rPr>
          <w:rFonts w:cstheme="minorHAnsi"/>
          <w:sz w:val="24"/>
          <w:szCs w:val="24"/>
        </w:rPr>
        <w:t>making, using</w:t>
      </w:r>
      <w:r w:rsidRPr="00B33ABC">
        <w:rPr>
          <w:rFonts w:cstheme="minorHAnsi"/>
          <w:sz w:val="24"/>
          <w:szCs w:val="24"/>
        </w:rPr>
        <w:t>, offer</w:t>
      </w:r>
      <w:r w:rsidR="00D86837">
        <w:rPr>
          <w:rFonts w:cstheme="minorHAnsi"/>
          <w:sz w:val="24"/>
          <w:szCs w:val="24"/>
        </w:rPr>
        <w:t>ing</w:t>
      </w:r>
      <w:r w:rsidRPr="00B33ABC">
        <w:rPr>
          <w:rFonts w:cstheme="minorHAnsi"/>
          <w:sz w:val="24"/>
          <w:szCs w:val="24"/>
        </w:rPr>
        <w:t xml:space="preserve"> for sale, sell</w:t>
      </w:r>
      <w:r w:rsidR="00D86837">
        <w:rPr>
          <w:rFonts w:cstheme="minorHAnsi"/>
          <w:sz w:val="24"/>
          <w:szCs w:val="24"/>
        </w:rPr>
        <w:t>ing</w:t>
      </w:r>
      <w:r w:rsidRPr="00B33ABC">
        <w:rPr>
          <w:rFonts w:cstheme="minorHAnsi"/>
          <w:sz w:val="24"/>
          <w:szCs w:val="24"/>
        </w:rPr>
        <w:t>, or import</w:t>
      </w:r>
      <w:r w:rsidR="00D86837">
        <w:rPr>
          <w:rFonts w:cstheme="minorHAnsi"/>
          <w:sz w:val="24"/>
          <w:szCs w:val="24"/>
        </w:rPr>
        <w:t>ing</w:t>
      </w:r>
      <w:r w:rsidR="001B61C2">
        <w:rPr>
          <w:rFonts w:cstheme="minorHAnsi"/>
          <w:sz w:val="24"/>
          <w:szCs w:val="24"/>
        </w:rPr>
        <w:t xml:space="preserve"> the pesticide-</w:t>
      </w:r>
      <w:r w:rsidRPr="00B33ABC">
        <w:rPr>
          <w:rFonts w:cstheme="minorHAnsi"/>
          <w:sz w:val="24"/>
          <w:szCs w:val="24"/>
        </w:rPr>
        <w:t xml:space="preserve">resistant </w:t>
      </w:r>
      <w:r w:rsidRPr="00B33ABC">
        <w:rPr>
          <w:rFonts w:cstheme="minorHAnsi"/>
          <w:b/>
          <w:i/>
          <w:sz w:val="24"/>
          <w:szCs w:val="24"/>
        </w:rPr>
        <w:t>plant</w:t>
      </w:r>
      <w:r w:rsidRPr="00B33ABC">
        <w:rPr>
          <w:rFonts w:cstheme="minorHAnsi"/>
          <w:sz w:val="24"/>
          <w:szCs w:val="24"/>
        </w:rPr>
        <w:t xml:space="preserve">. </w:t>
      </w:r>
    </w:p>
    <w:p w:rsidR="00B33ABC" w:rsidRPr="00B33ABC" w:rsidRDefault="00B33ABC" w:rsidP="00B33ABC">
      <w:pPr>
        <w:pStyle w:val="ListParagraph"/>
        <w:numPr>
          <w:ilvl w:val="1"/>
          <w:numId w:val="19"/>
        </w:numPr>
        <w:autoSpaceDE w:val="0"/>
        <w:autoSpaceDN w:val="0"/>
        <w:adjustRightInd w:val="0"/>
        <w:spacing w:after="0" w:line="240" w:lineRule="auto"/>
        <w:jc w:val="both"/>
        <w:rPr>
          <w:rFonts w:eastAsia="AdvTimes" w:cstheme="minorHAnsi"/>
          <w:sz w:val="24"/>
          <w:szCs w:val="24"/>
        </w:rPr>
      </w:pPr>
      <w:r w:rsidRPr="00B33ABC">
        <w:rPr>
          <w:rFonts w:cstheme="minorHAnsi"/>
          <w:sz w:val="24"/>
          <w:szCs w:val="24"/>
        </w:rPr>
        <w:t xml:space="preserve">The patent on the </w:t>
      </w:r>
      <w:r w:rsidRPr="00D86837">
        <w:rPr>
          <w:rFonts w:cstheme="minorHAnsi"/>
          <w:b/>
          <w:i/>
          <w:sz w:val="24"/>
          <w:szCs w:val="24"/>
        </w:rPr>
        <w:t>gene</w:t>
      </w:r>
      <w:r w:rsidRPr="00B33ABC">
        <w:rPr>
          <w:rFonts w:cstheme="minorHAnsi"/>
          <w:sz w:val="24"/>
          <w:szCs w:val="24"/>
        </w:rPr>
        <w:t xml:space="preserve"> would</w:t>
      </w:r>
      <w:r w:rsidR="00D86837">
        <w:rPr>
          <w:rFonts w:cstheme="minorHAnsi"/>
          <w:sz w:val="24"/>
          <w:szCs w:val="24"/>
        </w:rPr>
        <w:t xml:space="preserve"> prevent</w:t>
      </w:r>
      <w:r w:rsidRPr="00B33ABC">
        <w:rPr>
          <w:rFonts w:cstheme="minorHAnsi"/>
          <w:sz w:val="24"/>
          <w:szCs w:val="24"/>
        </w:rPr>
        <w:t xml:space="preserve"> </w:t>
      </w:r>
      <w:r w:rsidRPr="00B33ABC">
        <w:rPr>
          <w:rFonts w:eastAsia="AdvTimes" w:cstheme="minorHAnsi"/>
          <w:sz w:val="24"/>
          <w:szCs w:val="24"/>
        </w:rPr>
        <w:t xml:space="preserve">any person, other than the patent holder, </w:t>
      </w:r>
      <w:r w:rsidR="00D86837">
        <w:rPr>
          <w:rFonts w:eastAsia="AdvTimes" w:cstheme="minorHAnsi"/>
          <w:sz w:val="24"/>
          <w:szCs w:val="24"/>
        </w:rPr>
        <w:t>from</w:t>
      </w:r>
      <w:r w:rsidRPr="00B33ABC">
        <w:rPr>
          <w:rFonts w:eastAsia="AdvTimes" w:cstheme="minorHAnsi"/>
          <w:sz w:val="24"/>
          <w:szCs w:val="24"/>
        </w:rPr>
        <w:t xml:space="preserve"> </w:t>
      </w:r>
      <w:r w:rsidRPr="00B33ABC">
        <w:rPr>
          <w:rFonts w:cstheme="minorHAnsi"/>
          <w:sz w:val="24"/>
          <w:szCs w:val="24"/>
        </w:rPr>
        <w:t>mak</w:t>
      </w:r>
      <w:r w:rsidR="00D86837">
        <w:rPr>
          <w:rFonts w:cstheme="minorHAnsi"/>
          <w:sz w:val="24"/>
          <w:szCs w:val="24"/>
        </w:rPr>
        <w:t>ing</w:t>
      </w:r>
      <w:r w:rsidRPr="00B33ABC">
        <w:rPr>
          <w:rFonts w:cstheme="minorHAnsi"/>
          <w:sz w:val="24"/>
          <w:szCs w:val="24"/>
        </w:rPr>
        <w:t>, us</w:t>
      </w:r>
      <w:r w:rsidR="00D86837">
        <w:rPr>
          <w:rFonts w:cstheme="minorHAnsi"/>
          <w:sz w:val="24"/>
          <w:szCs w:val="24"/>
        </w:rPr>
        <w:t>ing</w:t>
      </w:r>
      <w:r w:rsidRPr="00B33ABC">
        <w:rPr>
          <w:rFonts w:cstheme="minorHAnsi"/>
          <w:sz w:val="24"/>
          <w:szCs w:val="24"/>
        </w:rPr>
        <w:t>, offer</w:t>
      </w:r>
      <w:r w:rsidR="00D86837">
        <w:rPr>
          <w:rFonts w:cstheme="minorHAnsi"/>
          <w:sz w:val="24"/>
          <w:szCs w:val="24"/>
        </w:rPr>
        <w:t>ing</w:t>
      </w:r>
      <w:r w:rsidRPr="00B33ABC">
        <w:rPr>
          <w:rFonts w:cstheme="minorHAnsi"/>
          <w:sz w:val="24"/>
          <w:szCs w:val="24"/>
        </w:rPr>
        <w:t xml:space="preserve"> for sale, sell</w:t>
      </w:r>
      <w:r w:rsidR="00D86837">
        <w:rPr>
          <w:rFonts w:cstheme="minorHAnsi"/>
          <w:sz w:val="24"/>
          <w:szCs w:val="24"/>
        </w:rPr>
        <w:t>ing</w:t>
      </w:r>
      <w:r w:rsidRPr="00B33ABC">
        <w:rPr>
          <w:rFonts w:cstheme="minorHAnsi"/>
          <w:sz w:val="24"/>
          <w:szCs w:val="24"/>
        </w:rPr>
        <w:t xml:space="preserve">, or importing any organism containing that </w:t>
      </w:r>
      <w:r w:rsidRPr="00B33ABC">
        <w:rPr>
          <w:rFonts w:cstheme="minorHAnsi"/>
          <w:b/>
          <w:i/>
          <w:sz w:val="24"/>
          <w:szCs w:val="24"/>
        </w:rPr>
        <w:t>gene</w:t>
      </w:r>
      <w:r w:rsidRPr="00B33ABC">
        <w:rPr>
          <w:rFonts w:cstheme="minorHAnsi"/>
          <w:sz w:val="24"/>
          <w:szCs w:val="24"/>
        </w:rPr>
        <w:t xml:space="preserve">. </w:t>
      </w:r>
    </w:p>
    <w:p w:rsidR="00B33ABC" w:rsidRPr="00B33ABC" w:rsidRDefault="00B33ABC" w:rsidP="00B33ABC">
      <w:pPr>
        <w:pStyle w:val="ListParagraph"/>
        <w:numPr>
          <w:ilvl w:val="0"/>
          <w:numId w:val="19"/>
        </w:numPr>
        <w:autoSpaceDE w:val="0"/>
        <w:autoSpaceDN w:val="0"/>
        <w:adjustRightInd w:val="0"/>
        <w:spacing w:after="0" w:line="240" w:lineRule="auto"/>
        <w:jc w:val="both"/>
        <w:rPr>
          <w:rFonts w:eastAsia="AdvTimes" w:cstheme="minorHAnsi"/>
          <w:sz w:val="24"/>
          <w:szCs w:val="24"/>
        </w:rPr>
      </w:pPr>
      <w:r w:rsidRPr="00B33ABC">
        <w:rPr>
          <w:rFonts w:cstheme="minorHAnsi"/>
          <w:sz w:val="24"/>
          <w:szCs w:val="24"/>
        </w:rPr>
        <w:lastRenderedPageBreak/>
        <w:t>Thus, the patent on the gene—the plant-related</w:t>
      </w:r>
      <w:r w:rsidR="00D86837">
        <w:rPr>
          <w:rFonts w:cstheme="minorHAnsi"/>
          <w:sz w:val="24"/>
          <w:szCs w:val="24"/>
        </w:rPr>
        <w:t xml:space="preserve"> invention</w:t>
      </w:r>
      <w:r w:rsidRPr="00B33ABC">
        <w:rPr>
          <w:rFonts w:cstheme="minorHAnsi"/>
          <w:sz w:val="24"/>
          <w:szCs w:val="24"/>
        </w:rPr>
        <w:t xml:space="preserve">—actually has a broader scope than the plant patent. Because the gene patent provides the patent holder with an exclusive right to the gene, any plant genome into which the gene </w:t>
      </w:r>
      <w:r w:rsidR="00D86837">
        <w:rPr>
          <w:rFonts w:cstheme="minorHAnsi"/>
          <w:sz w:val="24"/>
          <w:szCs w:val="24"/>
        </w:rPr>
        <w:t>has been</w:t>
      </w:r>
      <w:r w:rsidRPr="00B33ABC">
        <w:rPr>
          <w:rFonts w:cstheme="minorHAnsi"/>
          <w:sz w:val="24"/>
          <w:szCs w:val="24"/>
        </w:rPr>
        <w:t xml:space="preserve"> inserted </w:t>
      </w:r>
      <w:r w:rsidR="00D86837" w:rsidRPr="00B33ABC">
        <w:rPr>
          <w:rFonts w:cstheme="minorHAnsi"/>
          <w:sz w:val="24"/>
          <w:szCs w:val="24"/>
        </w:rPr>
        <w:t xml:space="preserve">effectively </w:t>
      </w:r>
      <w:r w:rsidRPr="00B33ABC">
        <w:rPr>
          <w:rFonts w:cstheme="minorHAnsi"/>
          <w:sz w:val="24"/>
          <w:szCs w:val="24"/>
        </w:rPr>
        <w:t xml:space="preserve">becomes patent protected. </w:t>
      </w:r>
    </w:p>
    <w:p w:rsidR="00B33ABC" w:rsidRPr="00B33ABC" w:rsidRDefault="00B33ABC" w:rsidP="00B33ABC">
      <w:pPr>
        <w:pStyle w:val="ListParagraph"/>
        <w:numPr>
          <w:ilvl w:val="0"/>
          <w:numId w:val="19"/>
        </w:numPr>
        <w:autoSpaceDE w:val="0"/>
        <w:autoSpaceDN w:val="0"/>
        <w:adjustRightInd w:val="0"/>
        <w:spacing w:after="0" w:line="240" w:lineRule="auto"/>
        <w:jc w:val="both"/>
        <w:rPr>
          <w:rFonts w:eastAsia="AdvTimes" w:cstheme="minorHAnsi"/>
          <w:sz w:val="24"/>
          <w:szCs w:val="24"/>
        </w:rPr>
      </w:pPr>
      <w:r w:rsidRPr="00B33ABC">
        <w:rPr>
          <w:rFonts w:cstheme="minorHAnsi"/>
          <w:b/>
          <w:color w:val="17365D" w:themeColor="text2" w:themeShade="BF"/>
          <w:sz w:val="24"/>
          <w:szCs w:val="24"/>
        </w:rPr>
        <w:t xml:space="preserve">The functional difference between patents on plants and </w:t>
      </w:r>
      <w:r w:rsidR="00D86837">
        <w:rPr>
          <w:rFonts w:cstheme="minorHAnsi"/>
          <w:b/>
          <w:color w:val="17365D" w:themeColor="text2" w:themeShade="BF"/>
          <w:sz w:val="24"/>
          <w:szCs w:val="24"/>
        </w:rPr>
        <w:t>plant-related inventions</w:t>
      </w:r>
      <w:r w:rsidRPr="00B33ABC">
        <w:rPr>
          <w:rFonts w:cstheme="minorHAnsi"/>
          <w:b/>
          <w:color w:val="17365D" w:themeColor="text2" w:themeShade="BF"/>
          <w:sz w:val="24"/>
          <w:szCs w:val="24"/>
        </w:rPr>
        <w:t xml:space="preserve"> is largely non-existent.</w:t>
      </w:r>
      <w:r w:rsidRPr="00B33ABC">
        <w:rPr>
          <w:rFonts w:cstheme="minorHAnsi"/>
          <w:b/>
          <w:sz w:val="24"/>
          <w:szCs w:val="24"/>
        </w:rPr>
        <w:t xml:space="preserve"> </w:t>
      </w:r>
    </w:p>
    <w:p w:rsidR="00C01908" w:rsidRPr="00B33ABC" w:rsidRDefault="00B33ABC" w:rsidP="00B33ABC">
      <w:pPr>
        <w:pStyle w:val="ListParagraph"/>
        <w:numPr>
          <w:ilvl w:val="0"/>
          <w:numId w:val="19"/>
        </w:numPr>
        <w:autoSpaceDE w:val="0"/>
        <w:autoSpaceDN w:val="0"/>
        <w:adjustRightInd w:val="0"/>
        <w:spacing w:after="0" w:line="240" w:lineRule="auto"/>
        <w:jc w:val="both"/>
        <w:rPr>
          <w:rFonts w:eastAsia="AdvTimes" w:cstheme="minorHAnsi"/>
          <w:sz w:val="24"/>
          <w:szCs w:val="24"/>
        </w:rPr>
      </w:pPr>
      <w:r w:rsidRPr="00B33ABC">
        <w:rPr>
          <w:rFonts w:cstheme="minorHAnsi"/>
          <w:b/>
          <w:sz w:val="24"/>
          <w:szCs w:val="24"/>
        </w:rPr>
        <w:t xml:space="preserve">Therefore, even if a nation does not make patents on plants available, if that nation permits patents on plant-related </w:t>
      </w:r>
      <w:r w:rsidR="00D86837">
        <w:rPr>
          <w:rFonts w:cstheme="minorHAnsi"/>
          <w:b/>
          <w:sz w:val="24"/>
          <w:szCs w:val="24"/>
        </w:rPr>
        <w:t>inventions</w:t>
      </w:r>
      <w:r w:rsidRPr="00B33ABC">
        <w:rPr>
          <w:rFonts w:cstheme="minorHAnsi"/>
          <w:b/>
          <w:sz w:val="24"/>
          <w:szCs w:val="24"/>
        </w:rPr>
        <w:t xml:space="preserve">, manufacturers will be able to obtain exclusive rights to the plants they sell </w:t>
      </w:r>
      <w:r w:rsidRPr="00D86837">
        <w:rPr>
          <w:rFonts w:cstheme="minorHAnsi"/>
          <w:b/>
          <w:i/>
          <w:sz w:val="24"/>
          <w:szCs w:val="24"/>
        </w:rPr>
        <w:t>in effectively the same way</w:t>
      </w:r>
      <w:r w:rsidRPr="00B33ABC">
        <w:rPr>
          <w:rFonts w:cstheme="minorHAnsi"/>
          <w:b/>
          <w:sz w:val="24"/>
          <w:szCs w:val="24"/>
        </w:rPr>
        <w:t>.</w:t>
      </w:r>
    </w:p>
    <w:p w:rsidR="00B33ABC" w:rsidRDefault="00B33ABC" w:rsidP="00D86837">
      <w:pPr>
        <w:spacing w:after="0" w:line="240" w:lineRule="auto"/>
        <w:jc w:val="both"/>
        <w:rPr>
          <w:rFonts w:cstheme="minorHAnsi"/>
          <w:sz w:val="24"/>
          <w:szCs w:val="24"/>
          <w:shd w:val="clear" w:color="auto" w:fill="FFFFFF"/>
        </w:rPr>
      </w:pPr>
    </w:p>
    <w:p w:rsidR="000A5592" w:rsidRDefault="00B33ABC" w:rsidP="00D43AD1">
      <w:pPr>
        <w:spacing w:after="0" w:line="240" w:lineRule="auto"/>
        <w:jc w:val="both"/>
        <w:rPr>
          <w:rFonts w:cstheme="minorHAnsi"/>
          <w:sz w:val="24"/>
          <w:szCs w:val="24"/>
          <w:shd w:val="clear" w:color="auto" w:fill="FFFFFF" w:themeFill="background1"/>
        </w:rPr>
      </w:pPr>
      <w:r>
        <w:rPr>
          <w:rFonts w:cstheme="minorHAnsi"/>
          <w:sz w:val="24"/>
          <w:szCs w:val="24"/>
          <w:shd w:val="clear" w:color="auto" w:fill="FFFFFF"/>
        </w:rPr>
        <w:t xml:space="preserve">For more on the difference between plant patents and patents on </w:t>
      </w:r>
      <w:r w:rsidR="00D86837">
        <w:rPr>
          <w:rFonts w:cstheme="minorHAnsi"/>
          <w:sz w:val="24"/>
          <w:szCs w:val="24"/>
          <w:shd w:val="clear" w:color="auto" w:fill="FFFFFF"/>
        </w:rPr>
        <w:t>plant-related inventions</w:t>
      </w:r>
      <w:r>
        <w:rPr>
          <w:rFonts w:cstheme="minorHAnsi"/>
          <w:sz w:val="24"/>
          <w:szCs w:val="24"/>
          <w:shd w:val="clear" w:color="auto" w:fill="FFFFFF"/>
        </w:rPr>
        <w:t xml:space="preserve">, see: </w:t>
      </w:r>
      <w:r w:rsidR="00D43AD1" w:rsidRPr="00D43AD1">
        <w:rPr>
          <w:rFonts w:cstheme="minorHAnsi"/>
          <w:i/>
          <w:sz w:val="24"/>
          <w:szCs w:val="24"/>
        </w:rPr>
        <w:t>The Differences between Plant Variety Protection and Patent Protection on Plants</w:t>
      </w:r>
      <w:r w:rsidR="00D43AD1">
        <w:rPr>
          <w:rFonts w:cstheme="minorHAnsi"/>
          <w:sz w:val="24"/>
          <w:szCs w:val="24"/>
          <w:shd w:val="clear" w:color="auto" w:fill="FFFFFF" w:themeFill="background1"/>
        </w:rPr>
        <w:t xml:space="preserve">, </w:t>
      </w:r>
      <w:r w:rsidR="00D43AD1" w:rsidRPr="00D43AD1">
        <w:rPr>
          <w:rFonts w:cstheme="minorHAnsi"/>
          <w:smallCaps/>
          <w:sz w:val="24"/>
          <w:szCs w:val="24"/>
        </w:rPr>
        <w:t>Public Citizen</w:t>
      </w:r>
      <w:r w:rsidR="00D43AD1" w:rsidRPr="00D43AD1">
        <w:rPr>
          <w:rFonts w:cstheme="minorHAnsi"/>
          <w:sz w:val="24"/>
          <w:szCs w:val="24"/>
        </w:rPr>
        <w:t xml:space="preserve">, </w:t>
      </w:r>
      <w:r w:rsidR="00D43AD1" w:rsidRPr="00D43AD1">
        <w:rPr>
          <w:rFonts w:cstheme="minorHAnsi"/>
          <w:i/>
          <w:sz w:val="24"/>
          <w:szCs w:val="24"/>
          <w:shd w:val="clear" w:color="auto" w:fill="FFFFFF" w:themeFill="background1"/>
        </w:rPr>
        <w:t>available at</w:t>
      </w:r>
      <w:r w:rsidR="00D43AD1">
        <w:rPr>
          <w:rFonts w:cstheme="minorHAnsi"/>
          <w:sz w:val="24"/>
          <w:szCs w:val="24"/>
          <w:shd w:val="clear" w:color="auto" w:fill="FFFFFF" w:themeFill="background1"/>
        </w:rPr>
        <w:t xml:space="preserve"> </w:t>
      </w:r>
      <w:r w:rsidR="00D43AD1" w:rsidRPr="00D43AD1">
        <w:rPr>
          <w:rFonts w:cstheme="minorHAnsi"/>
          <w:sz w:val="24"/>
          <w:szCs w:val="24"/>
          <w:highlight w:val="cyan"/>
          <w:shd w:val="clear" w:color="auto" w:fill="FFFFFF" w:themeFill="background1"/>
        </w:rPr>
        <w:t>XXX</w:t>
      </w:r>
      <w:r w:rsidR="00D43AD1">
        <w:rPr>
          <w:rFonts w:cstheme="minorHAnsi"/>
          <w:sz w:val="24"/>
          <w:szCs w:val="24"/>
          <w:shd w:val="clear" w:color="auto" w:fill="FFFFFF" w:themeFill="background1"/>
        </w:rPr>
        <w:t>.</w:t>
      </w:r>
    </w:p>
    <w:p w:rsidR="00D43AD1" w:rsidRPr="00CF5501" w:rsidRDefault="00D43AD1" w:rsidP="00D43AD1">
      <w:pPr>
        <w:spacing w:after="0" w:line="240" w:lineRule="auto"/>
        <w:jc w:val="both"/>
        <w:rPr>
          <w:rFonts w:cstheme="minorHAnsi"/>
          <w:sz w:val="24"/>
          <w:szCs w:val="24"/>
          <w:shd w:val="clear" w:color="auto" w:fill="FFFFFF"/>
        </w:rPr>
      </w:pPr>
    </w:p>
    <w:p w:rsidR="00F858F6" w:rsidRDefault="00F858F6" w:rsidP="00D43AD1">
      <w:pPr>
        <w:spacing w:after="120" w:line="240" w:lineRule="auto"/>
        <w:jc w:val="center"/>
        <w:rPr>
          <w:rFonts w:cstheme="minorHAnsi"/>
          <w:b/>
          <w:color w:val="17365D" w:themeColor="text2" w:themeShade="BF"/>
          <w:sz w:val="32"/>
          <w:szCs w:val="32"/>
          <w:u w:val="single"/>
          <w:shd w:val="clear" w:color="auto" w:fill="FFFFFF"/>
        </w:rPr>
      </w:pPr>
      <w:r>
        <w:rPr>
          <w:rFonts w:cstheme="minorHAnsi"/>
          <w:b/>
          <w:color w:val="17365D" w:themeColor="text2" w:themeShade="BF"/>
          <w:sz w:val="32"/>
          <w:szCs w:val="32"/>
          <w:u w:val="single"/>
          <w:shd w:val="clear" w:color="auto" w:fill="FFFFFF"/>
        </w:rPr>
        <w:t>Analysis of the Plant-Related Patent Provision of the TPP</w:t>
      </w:r>
    </w:p>
    <w:p w:rsidR="00FE16AF" w:rsidRDefault="00FE16AF" w:rsidP="00FE16AF">
      <w:pPr>
        <w:spacing w:after="0" w:line="240" w:lineRule="auto"/>
        <w:rPr>
          <w:rFonts w:cstheme="minorHAnsi"/>
          <w:sz w:val="24"/>
          <w:szCs w:val="26"/>
        </w:rPr>
      </w:pPr>
      <w:r w:rsidRPr="00FE16AF">
        <w:rPr>
          <w:rFonts w:cstheme="minorHAnsi"/>
          <w:sz w:val="24"/>
          <w:szCs w:val="26"/>
          <w:shd w:val="clear" w:color="auto" w:fill="FFFFFF"/>
        </w:rPr>
        <w:t xml:space="preserve">Under the most recent TPP language, parties will either be forced to make </w:t>
      </w:r>
      <w:r w:rsidRPr="00FE16AF">
        <w:rPr>
          <w:rFonts w:cstheme="minorHAnsi"/>
          <w:sz w:val="24"/>
          <w:szCs w:val="26"/>
        </w:rPr>
        <w:t xml:space="preserve">patents </w:t>
      </w:r>
      <w:r w:rsidR="00D86837">
        <w:rPr>
          <w:rFonts w:cstheme="minorHAnsi"/>
          <w:sz w:val="24"/>
          <w:szCs w:val="26"/>
        </w:rPr>
        <w:t>on</w:t>
      </w:r>
      <w:r w:rsidRPr="00FE16AF">
        <w:rPr>
          <w:rFonts w:cstheme="minorHAnsi"/>
          <w:sz w:val="24"/>
          <w:szCs w:val="26"/>
        </w:rPr>
        <w:t xml:space="preserve"> plants available OR protect plant varieties under the 1991 UPOV and make patents available for plant-related inventions that are not protectable under the 1991 UPOV.</w:t>
      </w:r>
      <w:r>
        <w:rPr>
          <w:rFonts w:cstheme="minorHAnsi"/>
          <w:sz w:val="24"/>
          <w:szCs w:val="26"/>
        </w:rPr>
        <w:t xml:space="preserve"> Thus, if the TPP is signed, parties will either be forced to: (1) provide plant patents, or (2) provide PVP protection to plants and make patents on </w:t>
      </w:r>
      <w:r w:rsidR="00D86837">
        <w:rPr>
          <w:rFonts w:cstheme="minorHAnsi"/>
          <w:sz w:val="24"/>
          <w:szCs w:val="26"/>
        </w:rPr>
        <w:t>plant-related inventions</w:t>
      </w:r>
      <w:r>
        <w:rPr>
          <w:rFonts w:cstheme="minorHAnsi"/>
          <w:sz w:val="24"/>
          <w:szCs w:val="26"/>
        </w:rPr>
        <w:t>, such as plant genes</w:t>
      </w:r>
      <w:r w:rsidR="009205B8">
        <w:rPr>
          <w:rFonts w:cstheme="minorHAnsi"/>
          <w:sz w:val="24"/>
          <w:szCs w:val="26"/>
        </w:rPr>
        <w:t>, available</w:t>
      </w:r>
      <w:r>
        <w:rPr>
          <w:rFonts w:cstheme="minorHAnsi"/>
          <w:sz w:val="24"/>
          <w:szCs w:val="26"/>
        </w:rPr>
        <w:t>. Because plant genes are not protectable under PVP system</w:t>
      </w:r>
      <w:r w:rsidR="009205B8">
        <w:rPr>
          <w:rFonts w:cstheme="minorHAnsi"/>
          <w:sz w:val="24"/>
          <w:szCs w:val="26"/>
        </w:rPr>
        <w:t>s</w:t>
      </w:r>
      <w:r>
        <w:rPr>
          <w:rFonts w:cstheme="minorHAnsi"/>
          <w:sz w:val="24"/>
          <w:szCs w:val="26"/>
        </w:rPr>
        <w:t xml:space="preserve">, the current TPP language will force nations to make patents on plant genes available. </w:t>
      </w:r>
      <w:r w:rsidRPr="00FE16AF">
        <w:rPr>
          <w:rFonts w:cstheme="minorHAnsi"/>
          <w:b/>
          <w:sz w:val="24"/>
          <w:szCs w:val="26"/>
        </w:rPr>
        <w:t xml:space="preserve">Therefore, either version of the current </w:t>
      </w:r>
      <w:r w:rsidR="009205B8">
        <w:rPr>
          <w:rFonts w:cstheme="minorHAnsi"/>
          <w:b/>
          <w:sz w:val="24"/>
          <w:szCs w:val="26"/>
        </w:rPr>
        <w:t>TPP</w:t>
      </w:r>
      <w:r w:rsidRPr="00FE16AF">
        <w:rPr>
          <w:rFonts w:cstheme="minorHAnsi"/>
          <w:b/>
          <w:sz w:val="24"/>
          <w:szCs w:val="26"/>
        </w:rPr>
        <w:t xml:space="preserve"> language achieves </w:t>
      </w:r>
      <w:r w:rsidR="009205B8">
        <w:rPr>
          <w:rFonts w:cstheme="minorHAnsi"/>
          <w:b/>
          <w:sz w:val="24"/>
          <w:szCs w:val="26"/>
        </w:rPr>
        <w:t xml:space="preserve">effectively </w:t>
      </w:r>
      <w:r w:rsidRPr="00FE16AF">
        <w:rPr>
          <w:rFonts w:cstheme="minorHAnsi"/>
          <w:b/>
          <w:sz w:val="24"/>
          <w:szCs w:val="26"/>
        </w:rPr>
        <w:t>the same result: seed manufacturers will be able to prevent farmers from saving and using s</w:t>
      </w:r>
      <w:r w:rsidR="009205B8">
        <w:rPr>
          <w:rFonts w:cstheme="minorHAnsi"/>
          <w:b/>
          <w:sz w:val="24"/>
          <w:szCs w:val="26"/>
        </w:rPr>
        <w:t>eeds that contain patent</w:t>
      </w:r>
      <w:r w:rsidR="00D86837">
        <w:rPr>
          <w:rFonts w:cstheme="minorHAnsi"/>
          <w:b/>
          <w:sz w:val="24"/>
          <w:szCs w:val="26"/>
        </w:rPr>
        <w:t>ed</w:t>
      </w:r>
      <w:r w:rsidR="009205B8">
        <w:rPr>
          <w:rFonts w:cstheme="minorHAnsi"/>
          <w:b/>
          <w:sz w:val="24"/>
          <w:szCs w:val="26"/>
        </w:rPr>
        <w:t xml:space="preserve"> genes, </w:t>
      </w:r>
      <w:r w:rsidRPr="00FE16AF">
        <w:rPr>
          <w:rFonts w:cstheme="minorHAnsi"/>
          <w:b/>
          <w:sz w:val="24"/>
          <w:szCs w:val="26"/>
        </w:rPr>
        <w:t xml:space="preserve">even </w:t>
      </w:r>
      <w:r w:rsidR="009205B8">
        <w:rPr>
          <w:rFonts w:cstheme="minorHAnsi"/>
          <w:b/>
          <w:sz w:val="24"/>
          <w:szCs w:val="26"/>
        </w:rPr>
        <w:t>if such use is for</w:t>
      </w:r>
      <w:r w:rsidRPr="00FE16AF">
        <w:rPr>
          <w:rFonts w:cstheme="minorHAnsi"/>
          <w:b/>
          <w:sz w:val="24"/>
          <w:szCs w:val="26"/>
        </w:rPr>
        <w:t xml:space="preserve"> their own personal consumption.</w:t>
      </w:r>
    </w:p>
    <w:p w:rsidR="00FE16AF" w:rsidRDefault="00FE16AF" w:rsidP="00FE16AF">
      <w:pPr>
        <w:spacing w:after="0" w:line="240" w:lineRule="auto"/>
        <w:rPr>
          <w:rFonts w:cstheme="minorHAnsi"/>
          <w:sz w:val="24"/>
          <w:szCs w:val="26"/>
        </w:rPr>
      </w:pPr>
    </w:p>
    <w:p w:rsidR="00FE16AF" w:rsidRPr="00FE16AF" w:rsidRDefault="00FE16AF" w:rsidP="00FE16AF">
      <w:pPr>
        <w:spacing w:after="0" w:line="240" w:lineRule="auto"/>
        <w:rPr>
          <w:rFonts w:cstheme="minorHAnsi"/>
          <w:sz w:val="24"/>
          <w:szCs w:val="26"/>
        </w:rPr>
      </w:pPr>
      <w:r>
        <w:rPr>
          <w:rFonts w:cstheme="minorHAnsi"/>
          <w:sz w:val="24"/>
          <w:szCs w:val="26"/>
        </w:rPr>
        <w:t xml:space="preserve">Both versions of the proposed language constitute </w:t>
      </w:r>
      <w:r w:rsidRPr="009205B8">
        <w:rPr>
          <w:rFonts w:cstheme="minorHAnsi"/>
          <w:b/>
          <w:sz w:val="24"/>
          <w:szCs w:val="26"/>
        </w:rPr>
        <w:t>a huge step in the wrong direction</w:t>
      </w:r>
      <w:r>
        <w:rPr>
          <w:rFonts w:cstheme="minorHAnsi"/>
          <w:sz w:val="24"/>
          <w:szCs w:val="26"/>
        </w:rPr>
        <w:t xml:space="preserve">. Both versions of the text would </w:t>
      </w:r>
      <w:r w:rsidRPr="00D86837">
        <w:rPr>
          <w:rFonts w:cstheme="minorHAnsi"/>
          <w:b/>
          <w:sz w:val="24"/>
          <w:szCs w:val="26"/>
        </w:rPr>
        <w:t>severely change the plant IPRs system</w:t>
      </w:r>
      <w:r w:rsidR="009205B8" w:rsidRPr="00D86837">
        <w:rPr>
          <w:rFonts w:cstheme="minorHAnsi"/>
          <w:b/>
          <w:sz w:val="24"/>
          <w:szCs w:val="26"/>
        </w:rPr>
        <w:t>s</w:t>
      </w:r>
      <w:r w:rsidRPr="00D86837">
        <w:rPr>
          <w:rFonts w:cstheme="minorHAnsi"/>
          <w:b/>
          <w:sz w:val="24"/>
          <w:szCs w:val="26"/>
        </w:rPr>
        <w:t xml:space="preserve"> of many of the signatories</w:t>
      </w:r>
      <w:r>
        <w:rPr>
          <w:rFonts w:cstheme="minorHAnsi"/>
          <w:sz w:val="24"/>
          <w:szCs w:val="26"/>
        </w:rPr>
        <w:t>,</w:t>
      </w:r>
      <w:r w:rsidR="00DD6B1D">
        <w:rPr>
          <w:rFonts w:cstheme="minorHAnsi"/>
          <w:sz w:val="24"/>
          <w:szCs w:val="26"/>
        </w:rPr>
        <w:t xml:space="preserve"> to the detriment of their populations. The following section discusses the </w:t>
      </w:r>
      <w:r w:rsidR="009205B8">
        <w:rPr>
          <w:rFonts w:cstheme="minorHAnsi"/>
          <w:sz w:val="24"/>
          <w:szCs w:val="26"/>
        </w:rPr>
        <w:t>harmful</w:t>
      </w:r>
      <w:r w:rsidR="00DD6B1D">
        <w:rPr>
          <w:rFonts w:cstheme="minorHAnsi"/>
          <w:sz w:val="24"/>
          <w:szCs w:val="26"/>
        </w:rPr>
        <w:t xml:space="preserve"> effects of these changes in greater length.</w:t>
      </w:r>
    </w:p>
    <w:p w:rsidR="00F858F6" w:rsidRPr="00FE16AF" w:rsidRDefault="00F858F6" w:rsidP="00FE16AF">
      <w:pPr>
        <w:spacing w:after="0" w:line="240" w:lineRule="auto"/>
        <w:rPr>
          <w:rFonts w:cstheme="minorHAnsi"/>
          <w:sz w:val="24"/>
          <w:szCs w:val="32"/>
          <w:shd w:val="clear" w:color="auto" w:fill="FFFFFF"/>
        </w:rPr>
      </w:pPr>
    </w:p>
    <w:p w:rsidR="00E74368" w:rsidRPr="00D43AD1" w:rsidRDefault="00FE315F" w:rsidP="00D43AD1">
      <w:pPr>
        <w:spacing w:after="120" w:line="240" w:lineRule="auto"/>
        <w:jc w:val="center"/>
        <w:rPr>
          <w:rFonts w:cstheme="minorHAnsi"/>
          <w:b/>
          <w:color w:val="17365D" w:themeColor="text2" w:themeShade="BF"/>
          <w:sz w:val="32"/>
          <w:szCs w:val="32"/>
          <w:u w:val="single"/>
          <w:shd w:val="clear" w:color="auto" w:fill="FFFFFF"/>
        </w:rPr>
      </w:pPr>
      <w:r w:rsidRPr="00126F5E">
        <w:rPr>
          <w:rFonts w:cstheme="minorHAnsi"/>
          <w:b/>
          <w:color w:val="17365D" w:themeColor="text2" w:themeShade="BF"/>
          <w:sz w:val="32"/>
          <w:szCs w:val="32"/>
          <w:u w:val="single"/>
          <w:shd w:val="clear" w:color="auto" w:fill="FFFFFF"/>
        </w:rPr>
        <w:t xml:space="preserve">The Impact of </w:t>
      </w:r>
      <w:r w:rsidR="00E02B5E" w:rsidRPr="00126F5E">
        <w:rPr>
          <w:rFonts w:cstheme="minorHAnsi"/>
          <w:b/>
          <w:color w:val="17365D" w:themeColor="text2" w:themeShade="BF"/>
          <w:sz w:val="32"/>
          <w:szCs w:val="32"/>
          <w:u w:val="single"/>
          <w:shd w:val="clear" w:color="auto" w:fill="FFFFFF"/>
        </w:rPr>
        <w:t xml:space="preserve">Increased Protection of </w:t>
      </w:r>
      <w:r w:rsidR="00126F5E" w:rsidRPr="00126F5E">
        <w:rPr>
          <w:rFonts w:cstheme="minorHAnsi"/>
          <w:b/>
          <w:color w:val="17365D" w:themeColor="text2" w:themeShade="BF"/>
          <w:sz w:val="32"/>
          <w:szCs w:val="32"/>
          <w:u w:val="single"/>
          <w:shd w:val="clear" w:color="auto" w:fill="FFFFFF"/>
        </w:rPr>
        <w:t xml:space="preserve">Plant </w:t>
      </w:r>
      <w:r w:rsidR="00126F5E">
        <w:rPr>
          <w:rFonts w:cstheme="minorHAnsi"/>
          <w:b/>
          <w:color w:val="17365D" w:themeColor="text2" w:themeShade="BF"/>
          <w:sz w:val="32"/>
          <w:szCs w:val="32"/>
          <w:u w:val="single"/>
          <w:shd w:val="clear" w:color="auto" w:fill="FFFFFF"/>
        </w:rPr>
        <w:t>IPRs</w:t>
      </w:r>
    </w:p>
    <w:p w:rsidR="00E74368" w:rsidRPr="00126F5E" w:rsidRDefault="00E74368" w:rsidP="00E74368">
      <w:pPr>
        <w:spacing w:after="0" w:line="240" w:lineRule="auto"/>
        <w:jc w:val="center"/>
        <w:rPr>
          <w:rFonts w:cstheme="minorHAnsi"/>
          <w:b/>
          <w:color w:val="31849B" w:themeColor="accent5" w:themeShade="BF"/>
          <w:sz w:val="26"/>
          <w:szCs w:val="26"/>
          <w:u w:val="single"/>
        </w:rPr>
      </w:pPr>
      <w:r w:rsidRPr="00126F5E">
        <w:rPr>
          <w:rFonts w:cstheme="minorHAnsi"/>
          <w:b/>
          <w:color w:val="31849B" w:themeColor="accent5" w:themeShade="BF"/>
          <w:sz w:val="26"/>
          <w:szCs w:val="26"/>
          <w:u w:val="single"/>
        </w:rPr>
        <w:t>H</w:t>
      </w:r>
      <w:r w:rsidR="00363643" w:rsidRPr="00126F5E">
        <w:rPr>
          <w:rFonts w:cstheme="minorHAnsi"/>
          <w:b/>
          <w:color w:val="31849B" w:themeColor="accent5" w:themeShade="BF"/>
          <w:sz w:val="26"/>
          <w:szCs w:val="26"/>
          <w:u w:val="single"/>
        </w:rPr>
        <w:t>arm</w:t>
      </w:r>
      <w:r w:rsidRPr="00126F5E">
        <w:rPr>
          <w:rFonts w:cstheme="minorHAnsi"/>
          <w:b/>
          <w:color w:val="31849B" w:themeColor="accent5" w:themeShade="BF"/>
          <w:sz w:val="26"/>
          <w:szCs w:val="26"/>
          <w:u w:val="single"/>
        </w:rPr>
        <w:t xml:space="preserve"> to</w:t>
      </w:r>
      <w:r w:rsidR="00363643" w:rsidRPr="00126F5E">
        <w:rPr>
          <w:rFonts w:cstheme="minorHAnsi"/>
          <w:b/>
          <w:color w:val="31849B" w:themeColor="accent5" w:themeShade="BF"/>
          <w:sz w:val="26"/>
          <w:szCs w:val="26"/>
          <w:u w:val="single"/>
        </w:rPr>
        <w:t xml:space="preserve"> </w:t>
      </w:r>
      <w:r w:rsidRPr="00126F5E">
        <w:rPr>
          <w:rFonts w:cstheme="minorHAnsi"/>
          <w:b/>
          <w:color w:val="31849B" w:themeColor="accent5" w:themeShade="BF"/>
          <w:sz w:val="26"/>
          <w:szCs w:val="26"/>
          <w:u w:val="single"/>
        </w:rPr>
        <w:t>S</w:t>
      </w:r>
      <w:r w:rsidR="00363643" w:rsidRPr="00126F5E">
        <w:rPr>
          <w:rFonts w:cstheme="minorHAnsi"/>
          <w:b/>
          <w:color w:val="31849B" w:themeColor="accent5" w:themeShade="BF"/>
          <w:sz w:val="26"/>
          <w:szCs w:val="26"/>
          <w:u w:val="single"/>
        </w:rPr>
        <w:t>mall-</w:t>
      </w:r>
      <w:r w:rsidRPr="00126F5E">
        <w:rPr>
          <w:rFonts w:cstheme="minorHAnsi"/>
          <w:b/>
          <w:color w:val="31849B" w:themeColor="accent5" w:themeShade="BF"/>
          <w:sz w:val="26"/>
          <w:szCs w:val="26"/>
          <w:u w:val="single"/>
        </w:rPr>
        <w:t>S</w:t>
      </w:r>
      <w:r w:rsidR="00363643" w:rsidRPr="00126F5E">
        <w:rPr>
          <w:rFonts w:cstheme="minorHAnsi"/>
          <w:b/>
          <w:color w:val="31849B" w:themeColor="accent5" w:themeShade="BF"/>
          <w:sz w:val="26"/>
          <w:szCs w:val="26"/>
          <w:u w:val="single"/>
        </w:rPr>
        <w:t xml:space="preserve">cale </w:t>
      </w:r>
      <w:r w:rsidRPr="00126F5E">
        <w:rPr>
          <w:rFonts w:cstheme="minorHAnsi"/>
          <w:b/>
          <w:color w:val="31849B" w:themeColor="accent5" w:themeShade="BF"/>
          <w:sz w:val="26"/>
          <w:szCs w:val="26"/>
          <w:u w:val="single"/>
        </w:rPr>
        <w:t>F</w:t>
      </w:r>
      <w:r w:rsidR="00363643" w:rsidRPr="00126F5E">
        <w:rPr>
          <w:rFonts w:cstheme="minorHAnsi"/>
          <w:b/>
          <w:color w:val="31849B" w:themeColor="accent5" w:themeShade="BF"/>
          <w:sz w:val="26"/>
          <w:szCs w:val="26"/>
          <w:u w:val="single"/>
        </w:rPr>
        <w:t xml:space="preserve">armers in </w:t>
      </w:r>
      <w:r w:rsidRPr="00126F5E">
        <w:rPr>
          <w:rFonts w:cstheme="minorHAnsi"/>
          <w:b/>
          <w:color w:val="31849B" w:themeColor="accent5" w:themeShade="BF"/>
          <w:sz w:val="26"/>
          <w:szCs w:val="26"/>
          <w:u w:val="single"/>
        </w:rPr>
        <w:t>D</w:t>
      </w:r>
      <w:r w:rsidR="00363643" w:rsidRPr="00126F5E">
        <w:rPr>
          <w:rFonts w:cstheme="minorHAnsi"/>
          <w:b/>
          <w:color w:val="31849B" w:themeColor="accent5" w:themeShade="BF"/>
          <w:sz w:val="26"/>
          <w:szCs w:val="26"/>
          <w:u w:val="single"/>
        </w:rPr>
        <w:t xml:space="preserve">eveloping </w:t>
      </w:r>
      <w:r w:rsidRPr="00126F5E">
        <w:rPr>
          <w:rFonts w:cstheme="minorHAnsi"/>
          <w:b/>
          <w:color w:val="31849B" w:themeColor="accent5" w:themeShade="BF"/>
          <w:sz w:val="26"/>
          <w:szCs w:val="26"/>
          <w:u w:val="single"/>
        </w:rPr>
        <w:t>N</w:t>
      </w:r>
      <w:r w:rsidR="00363643" w:rsidRPr="00126F5E">
        <w:rPr>
          <w:rFonts w:cstheme="minorHAnsi"/>
          <w:b/>
          <w:color w:val="31849B" w:themeColor="accent5" w:themeShade="BF"/>
          <w:sz w:val="26"/>
          <w:szCs w:val="26"/>
          <w:u w:val="single"/>
        </w:rPr>
        <w:t>ations</w:t>
      </w:r>
    </w:p>
    <w:p w:rsidR="00C66CC9" w:rsidRPr="00C66CC9" w:rsidRDefault="00C66CC9" w:rsidP="00E74368">
      <w:pPr>
        <w:spacing w:after="0" w:line="240" w:lineRule="auto"/>
        <w:jc w:val="center"/>
        <w:rPr>
          <w:rFonts w:cstheme="minorHAnsi"/>
          <w:b/>
          <w:color w:val="31849B" w:themeColor="accent5" w:themeShade="BF"/>
          <w:sz w:val="16"/>
          <w:szCs w:val="16"/>
        </w:rPr>
      </w:pPr>
    </w:p>
    <w:p w:rsidR="00C66CC9" w:rsidRDefault="00C66CC9" w:rsidP="00C66CC9">
      <w:pPr>
        <w:pStyle w:val="ListParagraph"/>
        <w:numPr>
          <w:ilvl w:val="0"/>
          <w:numId w:val="7"/>
        </w:numPr>
        <w:spacing w:after="0" w:line="240" w:lineRule="auto"/>
        <w:jc w:val="both"/>
        <w:rPr>
          <w:rFonts w:cstheme="minorHAnsi"/>
          <w:sz w:val="24"/>
          <w:szCs w:val="24"/>
        </w:rPr>
      </w:pPr>
      <w:r w:rsidRPr="00C66CC9">
        <w:rPr>
          <w:rFonts w:cstheme="minorHAnsi"/>
          <w:sz w:val="24"/>
          <w:szCs w:val="24"/>
        </w:rPr>
        <w:t>I</w:t>
      </w:r>
      <w:r w:rsidR="00CE016B" w:rsidRPr="00C66CC9">
        <w:rPr>
          <w:rFonts w:cstheme="minorHAnsi"/>
          <w:sz w:val="24"/>
          <w:szCs w:val="24"/>
        </w:rPr>
        <w:t xml:space="preserve">n </w:t>
      </w:r>
      <w:r w:rsidR="00B83640" w:rsidRPr="00C66CC9">
        <w:rPr>
          <w:rFonts w:cstheme="minorHAnsi"/>
          <w:sz w:val="24"/>
          <w:szCs w:val="24"/>
        </w:rPr>
        <w:t>most developing countries</w:t>
      </w:r>
      <w:r w:rsidR="00CE016B" w:rsidRPr="00C66CC9">
        <w:rPr>
          <w:rFonts w:cstheme="minorHAnsi"/>
          <w:sz w:val="24"/>
          <w:szCs w:val="24"/>
        </w:rPr>
        <w:t>,</w:t>
      </w:r>
      <w:r w:rsidR="00B83640" w:rsidRPr="00C66CC9">
        <w:rPr>
          <w:rFonts w:cstheme="minorHAnsi"/>
          <w:sz w:val="24"/>
          <w:szCs w:val="24"/>
        </w:rPr>
        <w:t xml:space="preserve"> a </w:t>
      </w:r>
      <w:r w:rsidR="00CE016B" w:rsidRPr="00C66CC9">
        <w:rPr>
          <w:rFonts w:cstheme="minorHAnsi"/>
          <w:sz w:val="24"/>
          <w:szCs w:val="24"/>
        </w:rPr>
        <w:t>significant</w:t>
      </w:r>
      <w:r w:rsidR="00B83640" w:rsidRPr="00C66CC9">
        <w:rPr>
          <w:rFonts w:cstheme="minorHAnsi"/>
          <w:sz w:val="24"/>
          <w:szCs w:val="24"/>
        </w:rPr>
        <w:t xml:space="preserve"> proportion of the farming popu</w:t>
      </w:r>
      <w:r w:rsidR="00CE016B" w:rsidRPr="00C66CC9">
        <w:rPr>
          <w:rFonts w:cstheme="minorHAnsi"/>
          <w:sz w:val="24"/>
          <w:szCs w:val="24"/>
        </w:rPr>
        <w:t>lation consists of smallholders.</w:t>
      </w:r>
      <w:r w:rsidR="00C22764" w:rsidRPr="00C66CC9">
        <w:rPr>
          <w:rFonts w:cstheme="minorHAnsi"/>
          <w:sz w:val="24"/>
          <w:szCs w:val="24"/>
        </w:rPr>
        <w:t xml:space="preserve"> </w:t>
      </w:r>
    </w:p>
    <w:p w:rsidR="00B50673" w:rsidRPr="00B50673" w:rsidRDefault="00363643" w:rsidP="00B50673">
      <w:pPr>
        <w:pStyle w:val="ListParagraph"/>
        <w:numPr>
          <w:ilvl w:val="1"/>
          <w:numId w:val="7"/>
        </w:numPr>
        <w:spacing w:after="0" w:line="240" w:lineRule="auto"/>
        <w:jc w:val="both"/>
        <w:rPr>
          <w:rFonts w:cstheme="minorHAnsi"/>
          <w:sz w:val="24"/>
          <w:szCs w:val="24"/>
        </w:rPr>
      </w:pPr>
      <w:r w:rsidRPr="00C66CC9">
        <w:rPr>
          <w:rFonts w:cstheme="minorHAnsi"/>
          <w:sz w:val="24"/>
          <w:szCs w:val="24"/>
        </w:rPr>
        <w:lastRenderedPageBreak/>
        <w:t>Worldwide, a</w:t>
      </w:r>
      <w:r w:rsidR="00FF1A76" w:rsidRPr="00C66CC9">
        <w:rPr>
          <w:rFonts w:cstheme="minorHAnsi"/>
          <w:sz w:val="24"/>
          <w:szCs w:val="24"/>
        </w:rPr>
        <w:t>t least 1.5 billion individuals depend on small-scale farming for their livelihoods.</w:t>
      </w:r>
      <w:r w:rsidR="00FF1A76">
        <w:rPr>
          <w:rStyle w:val="FootnoteReference"/>
          <w:rFonts w:cstheme="minorHAnsi"/>
          <w:sz w:val="24"/>
          <w:szCs w:val="24"/>
        </w:rPr>
        <w:footnoteReference w:id="39"/>
      </w:r>
      <w:r w:rsidR="00FF1A76" w:rsidRPr="00C66CC9">
        <w:rPr>
          <w:rFonts w:cstheme="minorHAnsi"/>
          <w:sz w:val="24"/>
          <w:szCs w:val="24"/>
        </w:rPr>
        <w:t xml:space="preserve"> </w:t>
      </w:r>
    </w:p>
    <w:p w:rsidR="00C66CC9" w:rsidRDefault="00CE016B" w:rsidP="00C66CC9">
      <w:pPr>
        <w:pStyle w:val="ListParagraph"/>
        <w:numPr>
          <w:ilvl w:val="0"/>
          <w:numId w:val="7"/>
        </w:numPr>
        <w:spacing w:after="0" w:line="240" w:lineRule="auto"/>
        <w:jc w:val="both"/>
        <w:rPr>
          <w:rFonts w:cstheme="minorHAnsi"/>
          <w:sz w:val="24"/>
          <w:szCs w:val="24"/>
        </w:rPr>
      </w:pPr>
      <w:r w:rsidRPr="00F212A4">
        <w:rPr>
          <w:rFonts w:cstheme="minorHAnsi"/>
          <w:b/>
          <w:color w:val="1F497D" w:themeColor="text2"/>
          <w:sz w:val="24"/>
          <w:szCs w:val="24"/>
        </w:rPr>
        <w:t>For such farmers,</w:t>
      </w:r>
      <w:r w:rsidR="00B83640" w:rsidRPr="00F212A4">
        <w:rPr>
          <w:rFonts w:cstheme="minorHAnsi"/>
          <w:b/>
          <w:color w:val="1F497D" w:themeColor="text2"/>
          <w:sz w:val="24"/>
          <w:szCs w:val="24"/>
        </w:rPr>
        <w:t xml:space="preserve"> saving, selling</w:t>
      </w:r>
      <w:r w:rsidRPr="00F212A4">
        <w:rPr>
          <w:rFonts w:cstheme="minorHAnsi"/>
          <w:b/>
          <w:color w:val="1F497D" w:themeColor="text2"/>
          <w:sz w:val="24"/>
          <w:szCs w:val="24"/>
        </w:rPr>
        <w:t>,</w:t>
      </w:r>
      <w:r w:rsidR="00B83640" w:rsidRPr="00F212A4">
        <w:rPr>
          <w:rFonts w:cstheme="minorHAnsi"/>
          <w:b/>
          <w:color w:val="1F497D" w:themeColor="text2"/>
          <w:sz w:val="24"/>
          <w:szCs w:val="24"/>
        </w:rPr>
        <w:t xml:space="preserve"> and exchanging seed is </w:t>
      </w:r>
      <w:r w:rsidR="00B50673">
        <w:rPr>
          <w:rFonts w:cstheme="minorHAnsi"/>
          <w:b/>
          <w:color w:val="1F497D" w:themeColor="text2"/>
          <w:sz w:val="24"/>
          <w:szCs w:val="24"/>
        </w:rPr>
        <w:t>pervasive</w:t>
      </w:r>
      <w:r w:rsidR="001C7985" w:rsidRPr="00F212A4">
        <w:rPr>
          <w:rFonts w:cstheme="minorHAnsi"/>
          <w:b/>
          <w:color w:val="1F497D" w:themeColor="text2"/>
          <w:sz w:val="24"/>
          <w:szCs w:val="24"/>
        </w:rPr>
        <w:t xml:space="preserve"> </w:t>
      </w:r>
      <w:r w:rsidR="00F6785B" w:rsidRPr="00F212A4">
        <w:rPr>
          <w:rFonts w:cstheme="minorHAnsi"/>
          <w:b/>
          <w:color w:val="1F497D" w:themeColor="text2"/>
          <w:sz w:val="24"/>
          <w:szCs w:val="24"/>
        </w:rPr>
        <w:t xml:space="preserve">and essential to the viability of </w:t>
      </w:r>
      <w:r w:rsidR="001C7985" w:rsidRPr="00F212A4">
        <w:rPr>
          <w:rFonts w:cstheme="minorHAnsi"/>
          <w:b/>
          <w:color w:val="1F497D" w:themeColor="text2"/>
          <w:sz w:val="24"/>
          <w:szCs w:val="24"/>
        </w:rPr>
        <w:t>their farming practices</w:t>
      </w:r>
      <w:r w:rsidR="00B83640" w:rsidRPr="00F212A4">
        <w:rPr>
          <w:rFonts w:cstheme="minorHAnsi"/>
          <w:b/>
          <w:color w:val="1F497D" w:themeColor="text2"/>
          <w:sz w:val="24"/>
          <w:szCs w:val="24"/>
        </w:rPr>
        <w:t>.</w:t>
      </w:r>
      <w:r w:rsidR="00B50673">
        <w:rPr>
          <w:rStyle w:val="FootnoteReference"/>
          <w:rFonts w:cstheme="minorHAnsi"/>
          <w:b/>
          <w:color w:val="1F497D" w:themeColor="text2"/>
          <w:sz w:val="24"/>
          <w:szCs w:val="24"/>
        </w:rPr>
        <w:footnoteReference w:id="40"/>
      </w:r>
      <w:r w:rsidR="00C22764" w:rsidRPr="00C66CC9">
        <w:rPr>
          <w:rFonts w:cstheme="minorHAnsi"/>
          <w:sz w:val="24"/>
          <w:szCs w:val="24"/>
        </w:rPr>
        <w:t xml:space="preserve"> </w:t>
      </w:r>
    </w:p>
    <w:p w:rsidR="00B50673" w:rsidRDefault="00B50673" w:rsidP="00B50673">
      <w:pPr>
        <w:pStyle w:val="ListParagraph"/>
        <w:numPr>
          <w:ilvl w:val="1"/>
          <w:numId w:val="7"/>
        </w:numPr>
        <w:spacing w:after="0" w:line="240" w:lineRule="auto"/>
        <w:jc w:val="both"/>
        <w:rPr>
          <w:rFonts w:cstheme="minorHAnsi"/>
          <w:sz w:val="24"/>
          <w:szCs w:val="24"/>
        </w:rPr>
      </w:pPr>
      <w:r>
        <w:rPr>
          <w:rFonts w:cstheme="minorHAnsi"/>
          <w:sz w:val="24"/>
          <w:szCs w:val="24"/>
        </w:rPr>
        <w:t>In developing countries, informal seed systems often account for 98% of seed supply.</w:t>
      </w:r>
      <w:r>
        <w:rPr>
          <w:rStyle w:val="FootnoteReference"/>
          <w:rFonts w:cstheme="minorHAnsi"/>
          <w:sz w:val="24"/>
          <w:szCs w:val="24"/>
        </w:rPr>
        <w:footnoteReference w:id="41"/>
      </w:r>
    </w:p>
    <w:p w:rsidR="00370A19" w:rsidRDefault="00F6785B" w:rsidP="00C66CC9">
      <w:pPr>
        <w:pStyle w:val="ListParagraph"/>
        <w:numPr>
          <w:ilvl w:val="0"/>
          <w:numId w:val="7"/>
        </w:numPr>
        <w:spacing w:after="0" w:line="240" w:lineRule="auto"/>
        <w:jc w:val="both"/>
        <w:rPr>
          <w:rFonts w:cstheme="minorHAnsi"/>
          <w:sz w:val="24"/>
          <w:szCs w:val="24"/>
        </w:rPr>
      </w:pPr>
      <w:r w:rsidRPr="00C66CC9">
        <w:rPr>
          <w:rFonts w:cstheme="minorHAnsi"/>
          <w:sz w:val="24"/>
          <w:szCs w:val="24"/>
        </w:rPr>
        <w:t>Because the 1991 UPOV as well as plant patent</w:t>
      </w:r>
      <w:r w:rsidR="001C7985" w:rsidRPr="00C66CC9">
        <w:rPr>
          <w:rFonts w:cstheme="minorHAnsi"/>
          <w:sz w:val="24"/>
          <w:szCs w:val="24"/>
        </w:rPr>
        <w:t>s</w:t>
      </w:r>
      <w:r w:rsidRPr="00C66CC9">
        <w:rPr>
          <w:rFonts w:cstheme="minorHAnsi"/>
          <w:sz w:val="24"/>
          <w:szCs w:val="24"/>
        </w:rPr>
        <w:t xml:space="preserve"> </w:t>
      </w:r>
      <w:r w:rsidRPr="00F212A4">
        <w:rPr>
          <w:rFonts w:cstheme="minorHAnsi"/>
          <w:b/>
          <w:color w:val="1F497D" w:themeColor="text2"/>
          <w:sz w:val="24"/>
          <w:szCs w:val="24"/>
        </w:rPr>
        <w:t xml:space="preserve">prevent farmers from selling and exchanging </w:t>
      </w:r>
      <w:r w:rsidR="00836131">
        <w:rPr>
          <w:rFonts w:cstheme="minorHAnsi"/>
          <w:b/>
          <w:color w:val="1F497D" w:themeColor="text2"/>
          <w:sz w:val="24"/>
          <w:szCs w:val="24"/>
        </w:rPr>
        <w:t xml:space="preserve">protected </w:t>
      </w:r>
      <w:r w:rsidRPr="00F212A4">
        <w:rPr>
          <w:rFonts w:cstheme="minorHAnsi"/>
          <w:b/>
          <w:color w:val="1F497D" w:themeColor="text2"/>
          <w:sz w:val="24"/>
          <w:szCs w:val="24"/>
        </w:rPr>
        <w:t xml:space="preserve">seeds, such IPR provisions </w:t>
      </w:r>
      <w:r w:rsidR="001C7985" w:rsidRPr="00F212A4">
        <w:rPr>
          <w:rFonts w:cstheme="minorHAnsi"/>
          <w:b/>
          <w:color w:val="1F497D" w:themeColor="text2"/>
          <w:sz w:val="24"/>
          <w:szCs w:val="24"/>
        </w:rPr>
        <w:t>prevent</w:t>
      </w:r>
      <w:r w:rsidRPr="00F212A4">
        <w:rPr>
          <w:rFonts w:cstheme="minorHAnsi"/>
          <w:b/>
          <w:color w:val="1F497D" w:themeColor="text2"/>
          <w:sz w:val="24"/>
          <w:szCs w:val="24"/>
        </w:rPr>
        <w:t xml:space="preserve"> farmers from </w:t>
      </w:r>
      <w:r w:rsidR="001C7985" w:rsidRPr="00F212A4">
        <w:rPr>
          <w:rFonts w:cstheme="minorHAnsi"/>
          <w:b/>
          <w:color w:val="1F497D" w:themeColor="text2"/>
          <w:sz w:val="24"/>
          <w:szCs w:val="24"/>
        </w:rPr>
        <w:t xml:space="preserve">cultivating and </w:t>
      </w:r>
      <w:r w:rsidRPr="00F212A4">
        <w:rPr>
          <w:rFonts w:cstheme="minorHAnsi"/>
          <w:b/>
          <w:color w:val="1F497D" w:themeColor="text2"/>
          <w:sz w:val="24"/>
          <w:szCs w:val="24"/>
        </w:rPr>
        <w:t xml:space="preserve">selling </w:t>
      </w:r>
      <w:r w:rsidR="00B50673">
        <w:rPr>
          <w:rFonts w:cstheme="minorHAnsi"/>
          <w:b/>
          <w:color w:val="1F497D" w:themeColor="text2"/>
          <w:sz w:val="24"/>
          <w:szCs w:val="24"/>
        </w:rPr>
        <w:t>improved</w:t>
      </w:r>
      <w:r w:rsidRPr="00F212A4">
        <w:rPr>
          <w:rFonts w:cstheme="minorHAnsi"/>
          <w:b/>
          <w:color w:val="1F497D" w:themeColor="text2"/>
          <w:sz w:val="24"/>
          <w:szCs w:val="24"/>
        </w:rPr>
        <w:t xml:space="preserve"> crops.</w:t>
      </w:r>
      <w:r>
        <w:rPr>
          <w:rStyle w:val="FootnoteReference"/>
          <w:rFonts w:cstheme="minorHAnsi"/>
          <w:sz w:val="24"/>
          <w:szCs w:val="24"/>
        </w:rPr>
        <w:footnoteReference w:id="42"/>
      </w:r>
      <w:r w:rsidR="001C7985" w:rsidRPr="00C66CC9">
        <w:rPr>
          <w:rFonts w:cstheme="minorHAnsi"/>
          <w:sz w:val="24"/>
          <w:szCs w:val="24"/>
        </w:rPr>
        <w:t xml:space="preserve"> </w:t>
      </w:r>
    </w:p>
    <w:p w:rsidR="001C7985" w:rsidRPr="00C66CC9" w:rsidRDefault="00370A19" w:rsidP="00C66CC9">
      <w:pPr>
        <w:pStyle w:val="ListParagraph"/>
        <w:numPr>
          <w:ilvl w:val="0"/>
          <w:numId w:val="7"/>
        </w:numPr>
        <w:spacing w:after="0" w:line="240" w:lineRule="auto"/>
        <w:jc w:val="both"/>
        <w:rPr>
          <w:rFonts w:cstheme="minorHAnsi"/>
          <w:sz w:val="24"/>
          <w:szCs w:val="24"/>
        </w:rPr>
      </w:pPr>
      <w:r>
        <w:rPr>
          <w:rFonts w:cstheme="minorHAnsi"/>
          <w:sz w:val="24"/>
          <w:szCs w:val="24"/>
        </w:rPr>
        <w:t>T</w:t>
      </w:r>
      <w:r w:rsidR="001C7985" w:rsidRPr="00C66CC9">
        <w:rPr>
          <w:rFonts w:cstheme="minorHAnsi"/>
          <w:sz w:val="24"/>
          <w:szCs w:val="24"/>
        </w:rPr>
        <w:t xml:space="preserve">he UN Special Rapporteur on the Right to Food has found that even when farmers in developing nations gain access to protected </w:t>
      </w:r>
      <w:r w:rsidR="001B61C2">
        <w:rPr>
          <w:rFonts w:cstheme="minorHAnsi"/>
          <w:sz w:val="24"/>
          <w:szCs w:val="24"/>
        </w:rPr>
        <w:t>plant varieties, such access ma</w:t>
      </w:r>
      <w:r w:rsidR="001C7985" w:rsidRPr="00C66CC9">
        <w:rPr>
          <w:rFonts w:cstheme="minorHAnsi"/>
          <w:sz w:val="24"/>
          <w:szCs w:val="24"/>
        </w:rPr>
        <w:t xml:space="preserve">y be detrimental </w:t>
      </w:r>
      <w:r w:rsidR="00DA6F67" w:rsidRPr="00C66CC9">
        <w:rPr>
          <w:rFonts w:cstheme="minorHAnsi"/>
          <w:sz w:val="24"/>
          <w:szCs w:val="24"/>
        </w:rPr>
        <w:t xml:space="preserve">to them </w:t>
      </w:r>
      <w:r w:rsidR="001C7985" w:rsidRPr="00C66CC9">
        <w:rPr>
          <w:rFonts w:cstheme="minorHAnsi"/>
          <w:sz w:val="24"/>
          <w:szCs w:val="24"/>
        </w:rPr>
        <w:t>in the long term.</w:t>
      </w:r>
    </w:p>
    <w:p w:rsidR="001C7985" w:rsidRDefault="001C7985" w:rsidP="001C7985">
      <w:pPr>
        <w:spacing w:after="0" w:line="240" w:lineRule="auto"/>
        <w:rPr>
          <w:rFonts w:cstheme="minorHAnsi"/>
          <w:sz w:val="24"/>
          <w:szCs w:val="24"/>
        </w:rPr>
      </w:pPr>
    </w:p>
    <w:p w:rsidR="001C7985" w:rsidRDefault="00F212A4" w:rsidP="00F212A4">
      <w:pPr>
        <w:spacing w:after="0" w:line="240" w:lineRule="auto"/>
        <w:ind w:left="1008" w:right="1008"/>
        <w:jc w:val="both"/>
        <w:rPr>
          <w:rFonts w:cstheme="minorHAnsi"/>
          <w:sz w:val="24"/>
          <w:szCs w:val="24"/>
        </w:rPr>
      </w:pPr>
      <w:r>
        <w:rPr>
          <w:rFonts w:cstheme="minorHAnsi"/>
          <w:sz w:val="24"/>
          <w:szCs w:val="24"/>
        </w:rPr>
        <w:t>“</w:t>
      </w:r>
      <w:r w:rsidR="001C7985">
        <w:rPr>
          <w:rFonts w:cstheme="minorHAnsi"/>
          <w:sz w:val="24"/>
          <w:szCs w:val="24"/>
        </w:rPr>
        <w:t>[A]</w:t>
      </w:r>
      <w:r w:rsidR="001C7985" w:rsidRPr="001D59FD">
        <w:rPr>
          <w:rFonts w:cstheme="minorHAnsi"/>
          <w:sz w:val="24"/>
          <w:szCs w:val="24"/>
        </w:rPr>
        <w:t>lthough commerc</w:t>
      </w:r>
      <w:r w:rsidR="001C7985">
        <w:rPr>
          <w:rFonts w:cstheme="minorHAnsi"/>
          <w:sz w:val="24"/>
          <w:szCs w:val="24"/>
        </w:rPr>
        <w:t xml:space="preserve">ial seed varieties may improve </w:t>
      </w:r>
      <w:r w:rsidR="001C7985" w:rsidRPr="001D59FD">
        <w:rPr>
          <w:rFonts w:cstheme="minorHAnsi"/>
          <w:sz w:val="24"/>
          <w:szCs w:val="24"/>
        </w:rPr>
        <w:t>yields in the short term, their higher performance often has been a re</w:t>
      </w:r>
      <w:r w:rsidR="001C7985">
        <w:rPr>
          <w:rFonts w:cstheme="minorHAnsi"/>
          <w:sz w:val="24"/>
          <w:szCs w:val="24"/>
        </w:rPr>
        <w:t xml:space="preserve">sponse to inputs </w:t>
      </w:r>
      <w:r w:rsidR="001C7985" w:rsidRPr="001D59FD">
        <w:rPr>
          <w:rFonts w:cstheme="minorHAnsi"/>
          <w:sz w:val="24"/>
          <w:szCs w:val="24"/>
        </w:rPr>
        <w:t>(fertilizers) and to water availability, making it difficul</w:t>
      </w:r>
      <w:r w:rsidR="001C7985">
        <w:rPr>
          <w:rFonts w:cstheme="minorHAnsi"/>
          <w:sz w:val="24"/>
          <w:szCs w:val="24"/>
        </w:rPr>
        <w:t>t for farmers unable to access</w:t>
      </w:r>
      <w:r w:rsidR="00C22764">
        <w:rPr>
          <w:rFonts w:cstheme="minorHAnsi"/>
          <w:sz w:val="24"/>
          <w:szCs w:val="24"/>
        </w:rPr>
        <w:t xml:space="preserve"> </w:t>
      </w:r>
      <w:r w:rsidR="001C7985" w:rsidRPr="001D59FD">
        <w:rPr>
          <w:rFonts w:cstheme="minorHAnsi"/>
          <w:sz w:val="24"/>
          <w:szCs w:val="24"/>
        </w:rPr>
        <w:t>to such inputs and conditions to reap their benefits.</w:t>
      </w:r>
      <w:r w:rsidR="001C7985">
        <w:rPr>
          <w:rFonts w:cstheme="minorHAnsi"/>
          <w:sz w:val="24"/>
          <w:szCs w:val="24"/>
        </w:rPr>
        <w:t xml:space="preserve"> Those who acquire inputs with </w:t>
      </w:r>
      <w:r w:rsidR="001C7985" w:rsidRPr="001D59FD">
        <w:rPr>
          <w:rFonts w:cstheme="minorHAnsi"/>
          <w:sz w:val="24"/>
          <w:szCs w:val="24"/>
        </w:rPr>
        <w:t xml:space="preserve">their own means, often encouraged to do so during an initial period of subsidized inputs, </w:t>
      </w:r>
      <w:r w:rsidR="001C7985" w:rsidRPr="00F212A4">
        <w:rPr>
          <w:rFonts w:cstheme="minorHAnsi"/>
          <w:b/>
          <w:sz w:val="24"/>
          <w:szCs w:val="24"/>
        </w:rPr>
        <w:t>may find themselves trapped in the vicious circle of debt as a result of a bad harvest and consequent impossibility to reimburse input loans.</w:t>
      </w:r>
      <w:r w:rsidR="001C7985" w:rsidRPr="001D59FD">
        <w:rPr>
          <w:rFonts w:cstheme="minorHAnsi"/>
          <w:sz w:val="24"/>
          <w:szCs w:val="24"/>
        </w:rPr>
        <w:t xml:space="preserve"> This may occur particularly when they have switched to monocropping leading to revenues which may be higher in certain seasons but less stable </w:t>
      </w:r>
      <w:r w:rsidR="001C7985">
        <w:rPr>
          <w:rFonts w:cstheme="minorHAnsi"/>
          <w:sz w:val="24"/>
          <w:szCs w:val="24"/>
        </w:rPr>
        <w:t xml:space="preserve">across the years, and diminish </w:t>
      </w:r>
      <w:r w:rsidR="001C7985" w:rsidRPr="001D59FD">
        <w:rPr>
          <w:rFonts w:cstheme="minorHAnsi"/>
          <w:sz w:val="24"/>
          <w:szCs w:val="24"/>
        </w:rPr>
        <w:t>resilience in the face of climate change. Second, co</w:t>
      </w:r>
      <w:r w:rsidR="001C7985">
        <w:rPr>
          <w:rFonts w:cstheme="minorHAnsi"/>
          <w:sz w:val="24"/>
          <w:szCs w:val="24"/>
        </w:rPr>
        <w:t xml:space="preserve">mmercial seed varieties may be </w:t>
      </w:r>
      <w:r w:rsidR="001C7985" w:rsidRPr="001D59FD">
        <w:rPr>
          <w:rFonts w:cstheme="minorHAnsi"/>
          <w:sz w:val="24"/>
          <w:szCs w:val="24"/>
        </w:rPr>
        <w:t>less suited to the specific agroecological environments in which farmers work, a</w:t>
      </w:r>
      <w:r w:rsidR="001C7985">
        <w:rPr>
          <w:rFonts w:cstheme="minorHAnsi"/>
          <w:sz w:val="24"/>
          <w:szCs w:val="24"/>
        </w:rPr>
        <w:t xml:space="preserve">nd </w:t>
      </w:r>
      <w:r w:rsidR="001C7985" w:rsidRPr="001D59FD">
        <w:rPr>
          <w:rFonts w:cstheme="minorHAnsi"/>
          <w:sz w:val="24"/>
          <w:szCs w:val="24"/>
        </w:rPr>
        <w:t>for which landraces (traditional farmers’ varieties) may be more appropriate.</w:t>
      </w:r>
      <w:r>
        <w:rPr>
          <w:rFonts w:cstheme="minorHAnsi"/>
          <w:sz w:val="24"/>
          <w:szCs w:val="24"/>
        </w:rPr>
        <w:t>”</w:t>
      </w:r>
      <w:r w:rsidR="001C7985">
        <w:rPr>
          <w:rStyle w:val="FootnoteReference"/>
          <w:rFonts w:cstheme="minorHAnsi"/>
          <w:sz w:val="24"/>
          <w:szCs w:val="24"/>
        </w:rPr>
        <w:footnoteReference w:id="43"/>
      </w:r>
      <w:r w:rsidR="001C7985" w:rsidRPr="001D59FD">
        <w:rPr>
          <w:rFonts w:cstheme="minorHAnsi"/>
          <w:sz w:val="24"/>
          <w:szCs w:val="24"/>
        </w:rPr>
        <w:t xml:space="preserve"> </w:t>
      </w:r>
    </w:p>
    <w:p w:rsidR="00F212A4" w:rsidRDefault="00F212A4" w:rsidP="00F212A4">
      <w:pPr>
        <w:spacing w:after="0" w:line="240" w:lineRule="auto"/>
        <w:ind w:left="1008" w:right="1008"/>
        <w:jc w:val="both"/>
        <w:rPr>
          <w:rFonts w:cstheme="minorHAnsi"/>
          <w:sz w:val="24"/>
          <w:szCs w:val="24"/>
        </w:rPr>
      </w:pPr>
    </w:p>
    <w:p w:rsidR="00B50673" w:rsidRDefault="001C7985" w:rsidP="00B50673">
      <w:pPr>
        <w:pStyle w:val="ListParagraph"/>
        <w:numPr>
          <w:ilvl w:val="0"/>
          <w:numId w:val="8"/>
        </w:numPr>
        <w:spacing w:after="0" w:line="240" w:lineRule="auto"/>
        <w:jc w:val="both"/>
        <w:rPr>
          <w:rFonts w:cstheme="minorHAnsi"/>
          <w:b/>
          <w:color w:val="1F497D" w:themeColor="text2"/>
          <w:sz w:val="24"/>
          <w:szCs w:val="24"/>
        </w:rPr>
      </w:pPr>
      <w:r w:rsidRPr="00F212A4">
        <w:rPr>
          <w:rFonts w:cstheme="minorHAnsi"/>
          <w:b/>
          <w:color w:val="1F497D" w:themeColor="text2"/>
          <w:sz w:val="24"/>
          <w:szCs w:val="24"/>
        </w:rPr>
        <w:t>Thus, even farmers that are able to purchase and cultivate protected plant varieties ma</w:t>
      </w:r>
      <w:r w:rsidR="00F212A4" w:rsidRPr="00F212A4">
        <w:rPr>
          <w:rFonts w:cstheme="minorHAnsi"/>
          <w:b/>
          <w:color w:val="1F497D" w:themeColor="text2"/>
          <w:sz w:val="24"/>
          <w:szCs w:val="24"/>
        </w:rPr>
        <w:t>y not benefit in the long term.</w:t>
      </w:r>
    </w:p>
    <w:p w:rsidR="00B50673" w:rsidRPr="00B50673" w:rsidRDefault="00B50673" w:rsidP="00B50673">
      <w:pPr>
        <w:pStyle w:val="ListParagraph"/>
        <w:numPr>
          <w:ilvl w:val="0"/>
          <w:numId w:val="8"/>
        </w:numPr>
        <w:spacing w:after="0" w:line="240" w:lineRule="auto"/>
        <w:jc w:val="both"/>
        <w:rPr>
          <w:rFonts w:cstheme="minorHAnsi"/>
          <w:b/>
          <w:color w:val="1F497D" w:themeColor="text2"/>
          <w:sz w:val="24"/>
          <w:szCs w:val="24"/>
        </w:rPr>
      </w:pPr>
      <w:r w:rsidRPr="00B50673">
        <w:rPr>
          <w:rFonts w:cstheme="minorHAnsi"/>
          <w:sz w:val="24"/>
          <w:szCs w:val="24"/>
        </w:rPr>
        <w:t>As a recent report on</w:t>
      </w:r>
      <w:r>
        <w:rPr>
          <w:rFonts w:cstheme="minorHAnsi"/>
          <w:sz w:val="24"/>
          <w:szCs w:val="24"/>
        </w:rPr>
        <w:t xml:space="preserve"> the effect of plant IPRs on human rights explains, </w:t>
      </w:r>
    </w:p>
    <w:p w:rsidR="00B50673" w:rsidRPr="00B50673" w:rsidRDefault="00B50673" w:rsidP="00846E50">
      <w:pPr>
        <w:pStyle w:val="ListParagraph"/>
        <w:spacing w:after="0" w:line="240" w:lineRule="auto"/>
        <w:jc w:val="both"/>
        <w:rPr>
          <w:rFonts w:cstheme="minorHAnsi"/>
          <w:b/>
          <w:color w:val="1F497D" w:themeColor="text2"/>
          <w:sz w:val="24"/>
          <w:szCs w:val="24"/>
        </w:rPr>
      </w:pPr>
    </w:p>
    <w:p w:rsidR="00B50673" w:rsidRPr="00B50673" w:rsidRDefault="00B50673" w:rsidP="00B50673">
      <w:pPr>
        <w:pStyle w:val="ListParagraph"/>
        <w:spacing w:after="0" w:line="240" w:lineRule="auto"/>
        <w:ind w:left="1008" w:right="1008"/>
        <w:jc w:val="both"/>
        <w:rPr>
          <w:rFonts w:cstheme="minorHAnsi"/>
          <w:b/>
          <w:color w:val="1F497D" w:themeColor="text2"/>
          <w:sz w:val="24"/>
          <w:szCs w:val="24"/>
        </w:rPr>
      </w:pPr>
      <w:r w:rsidRPr="00B50673">
        <w:rPr>
          <w:rFonts w:cstheme="minorHAnsi"/>
          <w:sz w:val="24"/>
          <w:szCs w:val="24"/>
        </w:rPr>
        <w:t>“From a human rights perspective, restrictions on the use, exchange and sale of protected seeds could adversely affect the right to food, as seeds might become either more costly or harder to access. These restrictions could also affect other human rights, by reducing the amount of household income which is available for food, healthcare or education.”</w:t>
      </w:r>
      <w:r>
        <w:rPr>
          <w:rStyle w:val="FootnoteReference"/>
          <w:rFonts w:cstheme="minorHAnsi"/>
          <w:sz w:val="24"/>
          <w:szCs w:val="24"/>
        </w:rPr>
        <w:footnoteReference w:id="44"/>
      </w:r>
    </w:p>
    <w:p w:rsidR="00184CEA" w:rsidRPr="00184CEA" w:rsidRDefault="00184CEA" w:rsidP="00184CEA">
      <w:pPr>
        <w:pStyle w:val="ListParagraph"/>
        <w:spacing w:after="0" w:line="240" w:lineRule="auto"/>
        <w:jc w:val="both"/>
        <w:rPr>
          <w:rFonts w:cstheme="minorHAnsi"/>
          <w:b/>
          <w:color w:val="1F497D" w:themeColor="text2"/>
          <w:sz w:val="24"/>
          <w:szCs w:val="24"/>
        </w:rPr>
      </w:pPr>
    </w:p>
    <w:p w:rsidR="00F212A4" w:rsidRPr="00F212A4" w:rsidRDefault="00F212A4" w:rsidP="00184CEA">
      <w:pPr>
        <w:spacing w:after="120"/>
        <w:jc w:val="center"/>
        <w:rPr>
          <w:rFonts w:cstheme="minorHAnsi"/>
          <w:b/>
          <w:sz w:val="24"/>
          <w:szCs w:val="24"/>
        </w:rPr>
      </w:pPr>
      <w:r w:rsidRPr="00126F5E">
        <w:rPr>
          <w:rFonts w:cstheme="minorHAnsi"/>
          <w:b/>
          <w:color w:val="31849B" w:themeColor="accent5" w:themeShade="BF"/>
          <w:sz w:val="26"/>
          <w:szCs w:val="26"/>
          <w:u w:val="single"/>
        </w:rPr>
        <w:t>Harm to Genetic Diversity and Implications for Developing Countries</w:t>
      </w:r>
    </w:p>
    <w:p w:rsidR="00F212A4" w:rsidRPr="00F212A4" w:rsidRDefault="00F212A4" w:rsidP="00F212A4">
      <w:pPr>
        <w:pStyle w:val="ListParagraph"/>
        <w:numPr>
          <w:ilvl w:val="0"/>
          <w:numId w:val="8"/>
        </w:numPr>
        <w:spacing w:after="0" w:line="240" w:lineRule="auto"/>
        <w:jc w:val="both"/>
        <w:rPr>
          <w:rFonts w:cstheme="minorHAnsi"/>
          <w:b/>
          <w:sz w:val="24"/>
          <w:szCs w:val="24"/>
        </w:rPr>
      </w:pPr>
      <w:r w:rsidRPr="00F212A4">
        <w:rPr>
          <w:rFonts w:cstheme="minorHAnsi"/>
          <w:b/>
          <w:color w:val="1F497D" w:themeColor="text2"/>
          <w:sz w:val="24"/>
          <w:szCs w:val="24"/>
        </w:rPr>
        <w:t>I</w:t>
      </w:r>
      <w:r w:rsidR="00E02B5E" w:rsidRPr="00F212A4">
        <w:rPr>
          <w:rFonts w:cstheme="minorHAnsi"/>
          <w:b/>
          <w:color w:val="1F497D" w:themeColor="text2"/>
          <w:sz w:val="24"/>
          <w:szCs w:val="24"/>
        </w:rPr>
        <w:t>ncreased IP protection of plant varieties may skew</w:t>
      </w:r>
      <w:r w:rsidR="00363643" w:rsidRPr="00F212A4">
        <w:rPr>
          <w:rFonts w:cstheme="minorHAnsi"/>
          <w:b/>
          <w:color w:val="1F497D" w:themeColor="text2"/>
          <w:sz w:val="24"/>
          <w:szCs w:val="24"/>
        </w:rPr>
        <w:t xml:space="preserve"> incentives in the seed industry in ways that </w:t>
      </w:r>
      <w:r w:rsidR="00DA6F67" w:rsidRPr="00F212A4">
        <w:rPr>
          <w:rFonts w:cstheme="minorHAnsi"/>
          <w:b/>
          <w:color w:val="1F497D" w:themeColor="text2"/>
          <w:sz w:val="24"/>
          <w:szCs w:val="24"/>
        </w:rPr>
        <w:t>reduce</w:t>
      </w:r>
      <w:r w:rsidR="00E02B5E" w:rsidRPr="00F212A4">
        <w:rPr>
          <w:rFonts w:cstheme="minorHAnsi"/>
          <w:b/>
          <w:color w:val="1F497D" w:themeColor="text2"/>
          <w:sz w:val="24"/>
          <w:szCs w:val="24"/>
        </w:rPr>
        <w:t xml:space="preserve"> genetic diversity</w:t>
      </w:r>
      <w:r w:rsidR="00363643" w:rsidRPr="00F212A4">
        <w:rPr>
          <w:rFonts w:cstheme="minorHAnsi"/>
          <w:b/>
          <w:color w:val="1F497D" w:themeColor="text2"/>
          <w:sz w:val="24"/>
          <w:szCs w:val="24"/>
        </w:rPr>
        <w:t xml:space="preserve"> among plants</w:t>
      </w:r>
      <w:r w:rsidR="00DA6F67" w:rsidRPr="00F212A4">
        <w:rPr>
          <w:rFonts w:cstheme="minorHAnsi"/>
          <w:b/>
          <w:color w:val="1F497D" w:themeColor="text2"/>
          <w:sz w:val="24"/>
          <w:szCs w:val="24"/>
        </w:rPr>
        <w:t xml:space="preserve"> and harm developing nations</w:t>
      </w:r>
      <w:r w:rsidR="00E02B5E" w:rsidRPr="00F212A4">
        <w:rPr>
          <w:rFonts w:cstheme="minorHAnsi"/>
          <w:sz w:val="24"/>
          <w:szCs w:val="24"/>
        </w:rPr>
        <w:t>.</w:t>
      </w:r>
      <w:r w:rsidR="00E02B5E">
        <w:rPr>
          <w:rStyle w:val="FootnoteReference"/>
          <w:rFonts w:cstheme="minorHAnsi"/>
          <w:sz w:val="24"/>
          <w:szCs w:val="24"/>
        </w:rPr>
        <w:footnoteReference w:id="45"/>
      </w:r>
      <w:r w:rsidR="00E02B5E" w:rsidRPr="00F212A4">
        <w:rPr>
          <w:rFonts w:cstheme="minorHAnsi"/>
          <w:sz w:val="24"/>
          <w:szCs w:val="24"/>
        </w:rPr>
        <w:t xml:space="preserve"> </w:t>
      </w:r>
    </w:p>
    <w:p w:rsidR="00F212A4" w:rsidRDefault="00F212A4" w:rsidP="00B4659F">
      <w:pPr>
        <w:pStyle w:val="ListParagraph"/>
        <w:numPr>
          <w:ilvl w:val="0"/>
          <w:numId w:val="8"/>
        </w:numPr>
        <w:spacing w:after="0" w:line="240" w:lineRule="auto"/>
        <w:jc w:val="both"/>
        <w:rPr>
          <w:rFonts w:cstheme="minorHAnsi"/>
          <w:sz w:val="24"/>
          <w:szCs w:val="24"/>
        </w:rPr>
      </w:pPr>
      <w:r>
        <w:rPr>
          <w:rFonts w:cstheme="minorHAnsi"/>
          <w:sz w:val="24"/>
          <w:szCs w:val="24"/>
        </w:rPr>
        <w:t>P</w:t>
      </w:r>
      <w:r w:rsidR="00E02B5E" w:rsidRPr="00B4659F">
        <w:rPr>
          <w:rFonts w:cstheme="minorHAnsi"/>
          <w:sz w:val="24"/>
          <w:szCs w:val="24"/>
        </w:rPr>
        <w:t xml:space="preserve">lant variety protection </w:t>
      </w:r>
      <w:r w:rsidR="00E02B5E" w:rsidRPr="00F212A4">
        <w:rPr>
          <w:rFonts w:cstheme="minorHAnsi"/>
          <w:b/>
          <w:sz w:val="24"/>
          <w:szCs w:val="24"/>
        </w:rPr>
        <w:t>does not</w:t>
      </w:r>
      <w:r w:rsidR="00E02B5E" w:rsidRPr="00B4659F">
        <w:rPr>
          <w:rFonts w:cstheme="minorHAnsi"/>
          <w:sz w:val="24"/>
          <w:szCs w:val="24"/>
        </w:rPr>
        <w:t xml:space="preserve"> encourage breeding related to </w:t>
      </w:r>
      <w:r w:rsidR="00E02B5E" w:rsidRPr="00F212A4">
        <w:rPr>
          <w:rFonts w:cstheme="minorHAnsi"/>
          <w:b/>
          <w:color w:val="1F497D" w:themeColor="text2"/>
          <w:sz w:val="24"/>
          <w:szCs w:val="24"/>
        </w:rPr>
        <w:t>minor crops</w:t>
      </w:r>
      <w:r w:rsidR="00E02B5E" w:rsidRPr="00F212A4">
        <w:rPr>
          <w:rFonts w:cstheme="minorHAnsi"/>
          <w:color w:val="1F497D" w:themeColor="text2"/>
          <w:sz w:val="24"/>
          <w:szCs w:val="24"/>
        </w:rPr>
        <w:t xml:space="preserve"> </w:t>
      </w:r>
      <w:r w:rsidR="00E02B5E" w:rsidRPr="00B4659F">
        <w:rPr>
          <w:rFonts w:cstheme="minorHAnsi"/>
          <w:sz w:val="24"/>
          <w:szCs w:val="24"/>
        </w:rPr>
        <w:t>with small markets “because the likelihood of good returns on breeders’ research investment is small even with the legal protection provided by [plant variety protection</w:t>
      </w:r>
      <w:r w:rsidR="001B61C2">
        <w:rPr>
          <w:rFonts w:cstheme="minorHAnsi"/>
          <w:sz w:val="24"/>
          <w:szCs w:val="24"/>
        </w:rPr>
        <w:t>]</w:t>
      </w:r>
      <w:r w:rsidR="00E02B5E" w:rsidRPr="00B4659F">
        <w:rPr>
          <w:rFonts w:cstheme="minorHAnsi"/>
          <w:sz w:val="24"/>
          <w:szCs w:val="24"/>
        </w:rPr>
        <w:t>.”</w:t>
      </w:r>
      <w:r w:rsidR="00E02B5E">
        <w:rPr>
          <w:rStyle w:val="FootnoteReference"/>
          <w:rFonts w:cstheme="minorHAnsi"/>
          <w:sz w:val="24"/>
          <w:szCs w:val="24"/>
        </w:rPr>
        <w:footnoteReference w:id="46"/>
      </w:r>
      <w:r w:rsidR="00E02B5E" w:rsidRPr="00B4659F">
        <w:rPr>
          <w:rFonts w:cstheme="minorHAnsi"/>
          <w:sz w:val="24"/>
          <w:szCs w:val="24"/>
        </w:rPr>
        <w:t xml:space="preserve"> </w:t>
      </w:r>
    </w:p>
    <w:p w:rsidR="00F212A4" w:rsidRDefault="00E02B5E" w:rsidP="00B4659F">
      <w:pPr>
        <w:pStyle w:val="ListParagraph"/>
        <w:numPr>
          <w:ilvl w:val="0"/>
          <w:numId w:val="8"/>
        </w:numPr>
        <w:spacing w:after="0" w:line="240" w:lineRule="auto"/>
        <w:jc w:val="both"/>
        <w:rPr>
          <w:rFonts w:cstheme="minorHAnsi"/>
          <w:sz w:val="24"/>
          <w:szCs w:val="24"/>
        </w:rPr>
      </w:pPr>
      <w:r w:rsidRPr="00B4659F">
        <w:rPr>
          <w:rFonts w:cstheme="minorHAnsi"/>
          <w:sz w:val="24"/>
          <w:szCs w:val="24"/>
        </w:rPr>
        <w:t xml:space="preserve">Instead, IPRs for plant varieties </w:t>
      </w:r>
      <w:r w:rsidRPr="00F212A4">
        <w:rPr>
          <w:rFonts w:cstheme="minorHAnsi"/>
          <w:b/>
          <w:sz w:val="24"/>
          <w:szCs w:val="24"/>
        </w:rPr>
        <w:t xml:space="preserve">encourage breeding targeted at </w:t>
      </w:r>
      <w:r w:rsidRPr="00F212A4">
        <w:rPr>
          <w:rFonts w:cstheme="minorHAnsi"/>
          <w:b/>
          <w:color w:val="1F497D" w:themeColor="text2"/>
          <w:sz w:val="24"/>
          <w:szCs w:val="24"/>
        </w:rPr>
        <w:t>major crops</w:t>
      </w:r>
      <w:r w:rsidRPr="00F212A4">
        <w:rPr>
          <w:rFonts w:cstheme="minorHAnsi"/>
          <w:color w:val="1F497D" w:themeColor="text2"/>
          <w:sz w:val="24"/>
          <w:szCs w:val="24"/>
        </w:rPr>
        <w:t xml:space="preserve"> </w:t>
      </w:r>
      <w:r w:rsidRPr="00B4659F">
        <w:rPr>
          <w:rFonts w:cstheme="minorHAnsi"/>
          <w:sz w:val="24"/>
          <w:szCs w:val="24"/>
        </w:rPr>
        <w:t>with significant commercial potential.</w:t>
      </w:r>
      <w:r w:rsidR="00C01908">
        <w:rPr>
          <w:rFonts w:cstheme="minorHAnsi"/>
          <w:sz w:val="24"/>
          <w:szCs w:val="24"/>
        </w:rPr>
        <w:t xml:space="preserve"> </w:t>
      </w:r>
    </w:p>
    <w:p w:rsidR="00F212A4" w:rsidRDefault="00E02B5E" w:rsidP="00F212A4">
      <w:pPr>
        <w:pStyle w:val="ListParagraph"/>
        <w:numPr>
          <w:ilvl w:val="1"/>
          <w:numId w:val="8"/>
        </w:numPr>
        <w:spacing w:after="0" w:line="240" w:lineRule="auto"/>
        <w:jc w:val="both"/>
        <w:rPr>
          <w:rFonts w:cstheme="minorHAnsi"/>
          <w:sz w:val="24"/>
          <w:szCs w:val="24"/>
        </w:rPr>
      </w:pPr>
      <w:r w:rsidRPr="00B4659F">
        <w:rPr>
          <w:rFonts w:cstheme="minorHAnsi"/>
          <w:sz w:val="24"/>
          <w:szCs w:val="24"/>
        </w:rPr>
        <w:t xml:space="preserve">“It is conceivable, then, that [plant variety protection] may contribute to a trend whereby traditional diverse agro-ecosystems, containing a wide range of </w:t>
      </w:r>
      <w:r w:rsidRPr="00B4659F">
        <w:rPr>
          <w:rFonts w:cstheme="minorHAnsi"/>
          <w:sz w:val="24"/>
          <w:szCs w:val="24"/>
        </w:rPr>
        <w:lastRenderedPageBreak/>
        <w:t>traditional crop varieties, are replaced with monocultures of single agrochemical-dependent varieties.”</w:t>
      </w:r>
      <w:r>
        <w:rPr>
          <w:rStyle w:val="FootnoteReference"/>
          <w:rFonts w:cstheme="minorHAnsi"/>
          <w:sz w:val="24"/>
          <w:szCs w:val="24"/>
        </w:rPr>
        <w:footnoteReference w:id="47"/>
      </w:r>
      <w:r w:rsidRPr="00B4659F">
        <w:rPr>
          <w:rFonts w:cstheme="minorHAnsi"/>
          <w:sz w:val="24"/>
          <w:szCs w:val="24"/>
        </w:rPr>
        <w:t xml:space="preserve"> </w:t>
      </w:r>
    </w:p>
    <w:p w:rsidR="00F212A4" w:rsidRDefault="00F919AC" w:rsidP="00F212A4">
      <w:pPr>
        <w:pStyle w:val="ListParagraph"/>
        <w:numPr>
          <w:ilvl w:val="1"/>
          <w:numId w:val="8"/>
        </w:numPr>
        <w:spacing w:after="0" w:line="240" w:lineRule="auto"/>
        <w:jc w:val="both"/>
        <w:rPr>
          <w:rFonts w:cstheme="minorHAnsi"/>
          <w:sz w:val="24"/>
          <w:szCs w:val="24"/>
        </w:rPr>
      </w:pPr>
      <w:r w:rsidRPr="00B4659F">
        <w:rPr>
          <w:rFonts w:cstheme="minorHAnsi"/>
          <w:sz w:val="24"/>
          <w:szCs w:val="24"/>
        </w:rPr>
        <w:t>Indeed, most of “mankind now lives off no more than 12 plant species, with the four biggest staple crops (wheat, rice, maize and potato) taking the lion’s share.”</w:t>
      </w:r>
      <w:r>
        <w:rPr>
          <w:rStyle w:val="FootnoteReference"/>
          <w:rFonts w:cstheme="minorHAnsi"/>
          <w:sz w:val="24"/>
          <w:szCs w:val="24"/>
        </w:rPr>
        <w:footnoteReference w:id="48"/>
      </w:r>
      <w:r w:rsidRPr="00B4659F">
        <w:rPr>
          <w:rFonts w:cstheme="minorHAnsi"/>
          <w:sz w:val="24"/>
          <w:szCs w:val="24"/>
        </w:rPr>
        <w:t xml:space="preserve"> </w:t>
      </w:r>
    </w:p>
    <w:p w:rsidR="00F212A4" w:rsidRDefault="00A5002D" w:rsidP="00F212A4">
      <w:pPr>
        <w:pStyle w:val="ListParagraph"/>
        <w:numPr>
          <w:ilvl w:val="0"/>
          <w:numId w:val="8"/>
        </w:numPr>
        <w:spacing w:after="0" w:line="240" w:lineRule="auto"/>
        <w:jc w:val="both"/>
        <w:rPr>
          <w:rFonts w:cstheme="minorHAnsi"/>
          <w:sz w:val="24"/>
          <w:szCs w:val="24"/>
        </w:rPr>
      </w:pPr>
      <w:r w:rsidRPr="00B4659F">
        <w:rPr>
          <w:rFonts w:cstheme="minorHAnsi"/>
          <w:sz w:val="24"/>
          <w:szCs w:val="24"/>
        </w:rPr>
        <w:t>Furthermore, because private multinational corporations are the primary beneficiaries of increased IPRs on plants,</w:t>
      </w:r>
      <w:r>
        <w:rPr>
          <w:rStyle w:val="FootnoteReference"/>
          <w:rFonts w:cstheme="minorHAnsi"/>
          <w:sz w:val="24"/>
          <w:szCs w:val="24"/>
        </w:rPr>
        <w:footnoteReference w:id="49"/>
      </w:r>
      <w:r w:rsidRPr="00B4659F">
        <w:rPr>
          <w:rFonts w:cstheme="minorHAnsi"/>
          <w:sz w:val="24"/>
          <w:szCs w:val="24"/>
        </w:rPr>
        <w:t xml:space="preserve"> implementation of the 1991 </w:t>
      </w:r>
      <w:r w:rsidR="00DA6F67" w:rsidRPr="00B4659F">
        <w:rPr>
          <w:rFonts w:cstheme="minorHAnsi"/>
          <w:sz w:val="24"/>
          <w:szCs w:val="24"/>
        </w:rPr>
        <w:t>UPOV or a system of plant plants</w:t>
      </w:r>
      <w:r w:rsidRPr="00B4659F">
        <w:rPr>
          <w:rFonts w:cstheme="minorHAnsi"/>
          <w:sz w:val="24"/>
          <w:szCs w:val="24"/>
        </w:rPr>
        <w:t xml:space="preserve"> </w:t>
      </w:r>
      <w:r w:rsidRPr="00F212A4">
        <w:rPr>
          <w:rFonts w:cstheme="minorHAnsi"/>
          <w:b/>
          <w:color w:val="1F497D" w:themeColor="text2"/>
          <w:sz w:val="24"/>
          <w:szCs w:val="24"/>
        </w:rPr>
        <w:t>may</w:t>
      </w:r>
      <w:r w:rsidRPr="00B4659F">
        <w:rPr>
          <w:rFonts w:cstheme="minorHAnsi"/>
          <w:sz w:val="24"/>
          <w:szCs w:val="24"/>
        </w:rPr>
        <w:t xml:space="preserve"> </w:t>
      </w:r>
      <w:r w:rsidRPr="00F212A4">
        <w:rPr>
          <w:rFonts w:cstheme="minorHAnsi"/>
          <w:b/>
          <w:color w:val="1F497D" w:themeColor="text2"/>
          <w:sz w:val="24"/>
          <w:szCs w:val="24"/>
        </w:rPr>
        <w:t xml:space="preserve">orientate research and development towards the needs of farmers in rich </w:t>
      </w:r>
      <w:r w:rsidR="00DA6F67" w:rsidRPr="00F212A4">
        <w:rPr>
          <w:rFonts w:cstheme="minorHAnsi"/>
          <w:b/>
          <w:color w:val="1F497D" w:themeColor="text2"/>
          <w:sz w:val="24"/>
          <w:szCs w:val="24"/>
        </w:rPr>
        <w:t xml:space="preserve">countries, while </w:t>
      </w:r>
      <w:r w:rsidRPr="00F212A4">
        <w:rPr>
          <w:rFonts w:cstheme="minorHAnsi"/>
          <w:b/>
          <w:color w:val="1F497D" w:themeColor="text2"/>
          <w:sz w:val="24"/>
          <w:szCs w:val="24"/>
        </w:rPr>
        <w:t>neglecting poor farmers in developing countries</w:t>
      </w:r>
      <w:r w:rsidRPr="00B4659F">
        <w:rPr>
          <w:rFonts w:cstheme="minorHAnsi"/>
          <w:sz w:val="24"/>
          <w:szCs w:val="24"/>
        </w:rPr>
        <w:t>.</w:t>
      </w:r>
      <w:r>
        <w:rPr>
          <w:rStyle w:val="FootnoteReference"/>
          <w:rFonts w:cstheme="minorHAnsi"/>
          <w:sz w:val="24"/>
          <w:szCs w:val="24"/>
        </w:rPr>
        <w:footnoteReference w:id="50"/>
      </w:r>
      <w:r w:rsidRPr="00B4659F">
        <w:rPr>
          <w:rFonts w:cstheme="minorHAnsi"/>
          <w:sz w:val="24"/>
          <w:szCs w:val="24"/>
        </w:rPr>
        <w:t xml:space="preserve"> </w:t>
      </w:r>
    </w:p>
    <w:p w:rsidR="00F212A4" w:rsidRDefault="00A5002D" w:rsidP="00F212A4">
      <w:pPr>
        <w:pStyle w:val="ListParagraph"/>
        <w:numPr>
          <w:ilvl w:val="1"/>
          <w:numId w:val="8"/>
        </w:numPr>
        <w:spacing w:after="0" w:line="240" w:lineRule="auto"/>
        <w:jc w:val="both"/>
        <w:rPr>
          <w:rFonts w:cstheme="minorHAnsi"/>
          <w:sz w:val="24"/>
          <w:szCs w:val="24"/>
        </w:rPr>
      </w:pPr>
      <w:r w:rsidRPr="00B4659F">
        <w:rPr>
          <w:rFonts w:cstheme="minorHAnsi"/>
          <w:sz w:val="24"/>
          <w:szCs w:val="24"/>
        </w:rPr>
        <w:t>For example, very little research has been directed towards developing new varieties of tropical maize, sorghum, millet, banana, cassava, groundnut, oilseed, potato or sweet potato.</w:t>
      </w:r>
      <w:r>
        <w:rPr>
          <w:rStyle w:val="FootnoteReference"/>
          <w:rFonts w:cstheme="minorHAnsi"/>
          <w:sz w:val="24"/>
          <w:szCs w:val="24"/>
        </w:rPr>
        <w:footnoteReference w:id="51"/>
      </w:r>
      <w:r w:rsidRPr="00B4659F">
        <w:rPr>
          <w:rFonts w:cstheme="minorHAnsi"/>
          <w:sz w:val="24"/>
          <w:szCs w:val="24"/>
        </w:rPr>
        <w:t xml:space="preserve"> Increased protection of IPRs on plant</w:t>
      </w:r>
      <w:r w:rsidR="00DA6F67" w:rsidRPr="00B4659F">
        <w:rPr>
          <w:rFonts w:cstheme="minorHAnsi"/>
          <w:sz w:val="24"/>
          <w:szCs w:val="24"/>
        </w:rPr>
        <w:t>s</w:t>
      </w:r>
      <w:r w:rsidRPr="00B4659F">
        <w:rPr>
          <w:rFonts w:cstheme="minorHAnsi"/>
          <w:sz w:val="24"/>
          <w:szCs w:val="24"/>
        </w:rPr>
        <w:t xml:space="preserve"> may threaten the g</w:t>
      </w:r>
      <w:r w:rsidR="00E02B5E" w:rsidRPr="00B4659F">
        <w:rPr>
          <w:rFonts w:cstheme="minorHAnsi"/>
          <w:sz w:val="24"/>
          <w:szCs w:val="24"/>
        </w:rPr>
        <w:t xml:space="preserve">enetic diversity </w:t>
      </w:r>
      <w:r w:rsidRPr="00B4659F">
        <w:rPr>
          <w:rFonts w:cstheme="minorHAnsi"/>
          <w:sz w:val="24"/>
          <w:szCs w:val="24"/>
        </w:rPr>
        <w:t>that is</w:t>
      </w:r>
      <w:r w:rsidR="00E02B5E" w:rsidRPr="00B4659F">
        <w:rPr>
          <w:rFonts w:cstheme="minorHAnsi"/>
          <w:sz w:val="24"/>
          <w:szCs w:val="24"/>
        </w:rPr>
        <w:t xml:space="preserve"> </w:t>
      </w:r>
      <w:r w:rsidRPr="00B4659F">
        <w:rPr>
          <w:rFonts w:cstheme="minorHAnsi"/>
          <w:sz w:val="24"/>
          <w:szCs w:val="24"/>
        </w:rPr>
        <w:t xml:space="preserve">“vital” </w:t>
      </w:r>
      <w:r w:rsidR="00DA6F67" w:rsidRPr="00B4659F">
        <w:rPr>
          <w:rFonts w:cstheme="minorHAnsi"/>
          <w:sz w:val="24"/>
          <w:szCs w:val="24"/>
        </w:rPr>
        <w:t xml:space="preserve">to </w:t>
      </w:r>
      <w:r w:rsidRPr="00B4659F">
        <w:rPr>
          <w:rFonts w:cstheme="minorHAnsi"/>
          <w:sz w:val="24"/>
          <w:szCs w:val="24"/>
        </w:rPr>
        <w:t xml:space="preserve">the </w:t>
      </w:r>
      <w:r w:rsidR="00E02B5E" w:rsidRPr="00B4659F">
        <w:rPr>
          <w:rFonts w:cstheme="minorHAnsi"/>
          <w:sz w:val="24"/>
          <w:szCs w:val="24"/>
        </w:rPr>
        <w:t>socia</w:t>
      </w:r>
      <w:r w:rsidRPr="00B4659F">
        <w:rPr>
          <w:rFonts w:cstheme="minorHAnsi"/>
          <w:sz w:val="24"/>
          <w:szCs w:val="24"/>
        </w:rPr>
        <w:t>l and economic structure of developing nations.</w:t>
      </w:r>
      <w:r w:rsidR="00E02B5E">
        <w:rPr>
          <w:rStyle w:val="FootnoteReference"/>
          <w:rFonts w:cstheme="minorHAnsi"/>
          <w:sz w:val="24"/>
          <w:szCs w:val="24"/>
        </w:rPr>
        <w:footnoteReference w:id="52"/>
      </w:r>
    </w:p>
    <w:p w:rsidR="00F212A4" w:rsidRPr="00F212A4" w:rsidRDefault="00F6785B" w:rsidP="00F212A4">
      <w:pPr>
        <w:pStyle w:val="ListParagraph"/>
        <w:numPr>
          <w:ilvl w:val="0"/>
          <w:numId w:val="8"/>
        </w:numPr>
        <w:spacing w:after="0" w:line="240" w:lineRule="auto"/>
        <w:jc w:val="both"/>
        <w:rPr>
          <w:rFonts w:cstheme="minorHAnsi"/>
          <w:b/>
          <w:color w:val="1F497D" w:themeColor="text2"/>
          <w:sz w:val="24"/>
          <w:szCs w:val="24"/>
        </w:rPr>
      </w:pPr>
      <w:r w:rsidRPr="00F212A4">
        <w:rPr>
          <w:rFonts w:cstheme="minorHAnsi"/>
          <w:b/>
          <w:color w:val="1F497D" w:themeColor="text2"/>
          <w:sz w:val="24"/>
          <w:szCs w:val="24"/>
        </w:rPr>
        <w:t>This reduction in biodiversity and crop availability has the potential to threaten food security</w:t>
      </w:r>
      <w:r w:rsidR="001C7985" w:rsidRPr="00F212A4">
        <w:rPr>
          <w:rFonts w:cstheme="minorHAnsi"/>
          <w:b/>
          <w:color w:val="1F497D" w:themeColor="text2"/>
          <w:sz w:val="24"/>
          <w:szCs w:val="24"/>
        </w:rPr>
        <w:t xml:space="preserve"> in developing nations</w:t>
      </w:r>
      <w:r w:rsidRPr="00F212A4">
        <w:rPr>
          <w:rFonts w:cstheme="minorHAnsi"/>
          <w:b/>
          <w:color w:val="1F497D" w:themeColor="text2"/>
          <w:sz w:val="24"/>
          <w:szCs w:val="24"/>
        </w:rPr>
        <w:t xml:space="preserve">. </w:t>
      </w:r>
    </w:p>
    <w:p w:rsidR="00F212A4" w:rsidRDefault="00363643" w:rsidP="00F212A4">
      <w:pPr>
        <w:pStyle w:val="ListParagraph"/>
        <w:numPr>
          <w:ilvl w:val="0"/>
          <w:numId w:val="8"/>
        </w:numPr>
        <w:spacing w:after="0" w:line="240" w:lineRule="auto"/>
        <w:jc w:val="both"/>
        <w:rPr>
          <w:rFonts w:cstheme="minorHAnsi"/>
          <w:sz w:val="24"/>
          <w:szCs w:val="24"/>
        </w:rPr>
      </w:pPr>
      <w:r w:rsidRPr="00F212A4">
        <w:rPr>
          <w:rFonts w:cstheme="minorHAnsi"/>
          <w:sz w:val="24"/>
          <w:szCs w:val="24"/>
        </w:rPr>
        <w:t xml:space="preserve">Many researchers have warned that increased protection of </w:t>
      </w:r>
      <w:r w:rsidR="00F6785B" w:rsidRPr="00F212A4">
        <w:rPr>
          <w:rFonts w:cstheme="minorHAnsi"/>
          <w:sz w:val="24"/>
          <w:szCs w:val="24"/>
        </w:rPr>
        <w:t xml:space="preserve">plant </w:t>
      </w:r>
      <w:r w:rsidRPr="00F212A4">
        <w:rPr>
          <w:rFonts w:cstheme="minorHAnsi"/>
          <w:sz w:val="24"/>
          <w:szCs w:val="24"/>
        </w:rPr>
        <w:t>IPRs</w:t>
      </w:r>
      <w:r w:rsidR="00F6785B" w:rsidRPr="00F212A4">
        <w:rPr>
          <w:rFonts w:cstheme="minorHAnsi"/>
          <w:sz w:val="24"/>
          <w:szCs w:val="24"/>
        </w:rPr>
        <w:t xml:space="preserve"> narrows the range of nutritious foods available in local markets.</w:t>
      </w:r>
      <w:r w:rsidR="00F6785B">
        <w:rPr>
          <w:rStyle w:val="FootnoteReference"/>
          <w:rFonts w:cstheme="minorHAnsi"/>
          <w:sz w:val="24"/>
          <w:szCs w:val="24"/>
        </w:rPr>
        <w:footnoteReference w:id="53"/>
      </w:r>
      <w:r w:rsidR="00C22764" w:rsidRPr="00F212A4">
        <w:rPr>
          <w:rFonts w:cstheme="minorHAnsi"/>
          <w:sz w:val="24"/>
          <w:szCs w:val="24"/>
        </w:rPr>
        <w:t xml:space="preserve"> </w:t>
      </w:r>
    </w:p>
    <w:p w:rsidR="00F212A4" w:rsidRDefault="001C7985" w:rsidP="00F212A4">
      <w:pPr>
        <w:pStyle w:val="ListParagraph"/>
        <w:numPr>
          <w:ilvl w:val="0"/>
          <w:numId w:val="8"/>
        </w:numPr>
        <w:spacing w:after="0" w:line="240" w:lineRule="auto"/>
        <w:jc w:val="both"/>
        <w:rPr>
          <w:rFonts w:cstheme="minorHAnsi"/>
          <w:sz w:val="24"/>
          <w:szCs w:val="24"/>
        </w:rPr>
      </w:pPr>
      <w:r w:rsidRPr="00F212A4">
        <w:rPr>
          <w:rFonts w:cstheme="minorHAnsi"/>
          <w:sz w:val="24"/>
          <w:szCs w:val="24"/>
        </w:rPr>
        <w:t>T</w:t>
      </w:r>
      <w:r w:rsidR="00E97C92" w:rsidRPr="00F212A4">
        <w:rPr>
          <w:rFonts w:cstheme="minorHAnsi"/>
          <w:sz w:val="24"/>
          <w:szCs w:val="24"/>
        </w:rPr>
        <w:t>he Special Rapporte</w:t>
      </w:r>
      <w:r w:rsidRPr="00F212A4">
        <w:rPr>
          <w:rFonts w:cstheme="minorHAnsi"/>
          <w:sz w:val="24"/>
          <w:szCs w:val="24"/>
        </w:rPr>
        <w:t>u</w:t>
      </w:r>
      <w:r w:rsidR="00E97C92" w:rsidRPr="00F212A4">
        <w:rPr>
          <w:rFonts w:cstheme="minorHAnsi"/>
          <w:sz w:val="24"/>
          <w:szCs w:val="24"/>
        </w:rPr>
        <w:t xml:space="preserve">r </w:t>
      </w:r>
      <w:r w:rsidR="008F0A84" w:rsidRPr="00F212A4">
        <w:rPr>
          <w:rFonts w:cstheme="minorHAnsi"/>
          <w:sz w:val="24"/>
          <w:szCs w:val="24"/>
        </w:rPr>
        <w:t xml:space="preserve">on the Right to Food </w:t>
      </w:r>
      <w:r w:rsidR="00E97C92" w:rsidRPr="00F212A4">
        <w:rPr>
          <w:rFonts w:cstheme="minorHAnsi"/>
          <w:sz w:val="24"/>
          <w:szCs w:val="24"/>
        </w:rPr>
        <w:t>has warned that</w:t>
      </w:r>
      <w:r w:rsidR="00F212A4">
        <w:rPr>
          <w:rFonts w:cstheme="minorHAnsi"/>
          <w:sz w:val="24"/>
          <w:szCs w:val="24"/>
        </w:rPr>
        <w:t>:</w:t>
      </w:r>
    </w:p>
    <w:p w:rsidR="00F212A4" w:rsidRDefault="00F212A4" w:rsidP="00F212A4">
      <w:pPr>
        <w:spacing w:after="0" w:line="240" w:lineRule="auto"/>
        <w:ind w:left="360"/>
        <w:jc w:val="both"/>
        <w:rPr>
          <w:rFonts w:cstheme="minorHAnsi"/>
          <w:sz w:val="24"/>
          <w:szCs w:val="24"/>
        </w:rPr>
      </w:pPr>
    </w:p>
    <w:p w:rsidR="00F212A4" w:rsidRDefault="00E97C92" w:rsidP="00F212A4">
      <w:pPr>
        <w:spacing w:after="0" w:line="240" w:lineRule="auto"/>
        <w:ind w:left="1008" w:right="1008"/>
        <w:jc w:val="both"/>
        <w:rPr>
          <w:rFonts w:cstheme="minorHAnsi"/>
          <w:sz w:val="24"/>
          <w:szCs w:val="24"/>
        </w:rPr>
      </w:pPr>
      <w:r w:rsidRPr="00F212A4">
        <w:rPr>
          <w:rFonts w:cstheme="minorHAnsi"/>
          <w:sz w:val="24"/>
          <w:szCs w:val="24"/>
        </w:rPr>
        <w:t>“</w:t>
      </w:r>
      <w:r w:rsidR="00F212A4">
        <w:rPr>
          <w:rFonts w:cstheme="minorHAnsi"/>
          <w:sz w:val="24"/>
          <w:szCs w:val="24"/>
        </w:rPr>
        <w:t>T</w:t>
      </w:r>
      <w:r w:rsidRPr="00F212A4">
        <w:rPr>
          <w:rFonts w:cstheme="minorHAnsi"/>
          <w:sz w:val="24"/>
          <w:szCs w:val="24"/>
        </w:rPr>
        <w:t xml:space="preserve">he oligopolistic structure of </w:t>
      </w:r>
      <w:r w:rsidR="000A2EE0" w:rsidRPr="00F212A4">
        <w:rPr>
          <w:rFonts w:cstheme="minorHAnsi"/>
          <w:sz w:val="24"/>
          <w:szCs w:val="24"/>
        </w:rPr>
        <w:t>[</w:t>
      </w:r>
      <w:r w:rsidR="001B61C2">
        <w:rPr>
          <w:rFonts w:cstheme="minorHAnsi"/>
          <w:sz w:val="24"/>
          <w:szCs w:val="24"/>
        </w:rPr>
        <w:t xml:space="preserve">the </w:t>
      </w:r>
      <w:r w:rsidR="000A2EE0" w:rsidRPr="00F212A4">
        <w:rPr>
          <w:rFonts w:cstheme="minorHAnsi"/>
          <w:sz w:val="24"/>
          <w:szCs w:val="24"/>
        </w:rPr>
        <w:t>breeders’]</w:t>
      </w:r>
      <w:r w:rsidRPr="00F212A4">
        <w:rPr>
          <w:rFonts w:cstheme="minorHAnsi"/>
          <w:sz w:val="24"/>
          <w:szCs w:val="24"/>
        </w:rPr>
        <w:t xml:space="preserve"> market </w:t>
      </w:r>
      <w:r w:rsidRPr="00F212A4">
        <w:rPr>
          <w:rFonts w:cstheme="minorHAnsi"/>
          <w:b/>
          <w:color w:val="1F497D" w:themeColor="text2"/>
          <w:sz w:val="24"/>
          <w:szCs w:val="24"/>
        </w:rPr>
        <w:t>may result</w:t>
      </w:r>
      <w:r w:rsidR="00C22764" w:rsidRPr="00F212A4">
        <w:rPr>
          <w:rFonts w:cstheme="minorHAnsi"/>
          <w:b/>
          <w:color w:val="1F497D" w:themeColor="text2"/>
          <w:sz w:val="24"/>
          <w:szCs w:val="24"/>
        </w:rPr>
        <w:t xml:space="preserve"> </w:t>
      </w:r>
      <w:r w:rsidRPr="00F212A4">
        <w:rPr>
          <w:rFonts w:cstheme="minorHAnsi"/>
          <w:b/>
          <w:color w:val="1F497D" w:themeColor="text2"/>
          <w:sz w:val="24"/>
          <w:szCs w:val="24"/>
        </w:rPr>
        <w:t>in poor farmers being deprived of access to seeds prod</w:t>
      </w:r>
      <w:r w:rsidR="001C7985" w:rsidRPr="00F212A4">
        <w:rPr>
          <w:rFonts w:cstheme="minorHAnsi"/>
          <w:b/>
          <w:color w:val="1F497D" w:themeColor="text2"/>
          <w:sz w:val="24"/>
          <w:szCs w:val="24"/>
        </w:rPr>
        <w:t xml:space="preserve">uctive resources essential </w:t>
      </w:r>
      <w:r w:rsidR="001C7985" w:rsidRPr="00F212A4">
        <w:rPr>
          <w:rFonts w:cstheme="minorHAnsi"/>
          <w:b/>
          <w:color w:val="1F497D" w:themeColor="text2"/>
          <w:sz w:val="24"/>
          <w:szCs w:val="24"/>
        </w:rPr>
        <w:lastRenderedPageBreak/>
        <w:t xml:space="preserve">for </w:t>
      </w:r>
      <w:r w:rsidRPr="00F212A4">
        <w:rPr>
          <w:rFonts w:cstheme="minorHAnsi"/>
          <w:b/>
          <w:color w:val="1F497D" w:themeColor="text2"/>
          <w:sz w:val="24"/>
          <w:szCs w:val="24"/>
        </w:rPr>
        <w:t xml:space="preserve">their livelihoods, and it could raise the price </w:t>
      </w:r>
      <w:r w:rsidR="000A2EE0" w:rsidRPr="00F212A4">
        <w:rPr>
          <w:rFonts w:cstheme="minorHAnsi"/>
          <w:b/>
          <w:color w:val="1F497D" w:themeColor="text2"/>
          <w:sz w:val="24"/>
          <w:szCs w:val="24"/>
        </w:rPr>
        <w:t>of food, thus making food less</w:t>
      </w:r>
      <w:r w:rsidR="00C22764" w:rsidRPr="00F212A4">
        <w:rPr>
          <w:rFonts w:cstheme="minorHAnsi"/>
          <w:b/>
          <w:color w:val="1F497D" w:themeColor="text2"/>
          <w:sz w:val="24"/>
          <w:szCs w:val="24"/>
        </w:rPr>
        <w:t xml:space="preserve"> </w:t>
      </w:r>
      <w:r w:rsidRPr="00F212A4">
        <w:rPr>
          <w:rFonts w:cstheme="minorHAnsi"/>
          <w:b/>
          <w:color w:val="1F497D" w:themeColor="text2"/>
          <w:sz w:val="24"/>
          <w:szCs w:val="24"/>
        </w:rPr>
        <w:t>affordable for the poorest.</w:t>
      </w:r>
      <w:r w:rsidRPr="00F212A4">
        <w:rPr>
          <w:rFonts w:cstheme="minorHAnsi"/>
          <w:sz w:val="24"/>
          <w:szCs w:val="24"/>
        </w:rPr>
        <w:t>”</w:t>
      </w:r>
      <w:r>
        <w:rPr>
          <w:rStyle w:val="FootnoteReference"/>
          <w:rFonts w:cstheme="minorHAnsi"/>
          <w:sz w:val="24"/>
          <w:szCs w:val="24"/>
        </w:rPr>
        <w:footnoteReference w:id="54"/>
      </w:r>
      <w:r w:rsidRPr="00F212A4">
        <w:rPr>
          <w:rFonts w:cstheme="minorHAnsi"/>
          <w:sz w:val="24"/>
          <w:szCs w:val="24"/>
        </w:rPr>
        <w:t xml:space="preserve"> </w:t>
      </w:r>
    </w:p>
    <w:p w:rsidR="00F212A4" w:rsidRDefault="00F212A4" w:rsidP="00F212A4">
      <w:pPr>
        <w:spacing w:after="0" w:line="240" w:lineRule="auto"/>
        <w:ind w:left="1008" w:right="1008"/>
        <w:jc w:val="both"/>
        <w:rPr>
          <w:rFonts w:cstheme="minorHAnsi"/>
          <w:sz w:val="24"/>
          <w:szCs w:val="24"/>
        </w:rPr>
      </w:pPr>
    </w:p>
    <w:p w:rsidR="00E97C92" w:rsidRPr="00F212A4" w:rsidRDefault="001C7985" w:rsidP="00F212A4">
      <w:pPr>
        <w:pStyle w:val="ListParagraph"/>
        <w:numPr>
          <w:ilvl w:val="0"/>
          <w:numId w:val="9"/>
        </w:numPr>
        <w:spacing w:after="0" w:line="240" w:lineRule="auto"/>
        <w:ind w:right="1008"/>
        <w:jc w:val="both"/>
        <w:rPr>
          <w:rFonts w:cstheme="minorHAnsi"/>
          <w:sz w:val="24"/>
          <w:szCs w:val="24"/>
        </w:rPr>
      </w:pPr>
      <w:r w:rsidRPr="00F212A4">
        <w:rPr>
          <w:rFonts w:cstheme="minorHAnsi"/>
          <w:sz w:val="24"/>
          <w:szCs w:val="24"/>
        </w:rPr>
        <w:t>Accordingly</w:t>
      </w:r>
      <w:r w:rsidR="00E97C92" w:rsidRPr="00F212A4">
        <w:rPr>
          <w:rFonts w:cstheme="minorHAnsi"/>
          <w:sz w:val="24"/>
          <w:szCs w:val="24"/>
        </w:rPr>
        <w:t>, increased protection of IPRs on plants has the potential to threaten food security in nations where populations rely heavily on small scale farming.</w:t>
      </w:r>
      <w:r w:rsidR="00C22764" w:rsidRPr="00F212A4">
        <w:rPr>
          <w:rFonts w:cstheme="minorHAnsi"/>
          <w:sz w:val="24"/>
          <w:szCs w:val="24"/>
        </w:rPr>
        <w:t xml:space="preserve"> </w:t>
      </w:r>
    </w:p>
    <w:p w:rsidR="00F212A4" w:rsidRDefault="00F212A4" w:rsidP="00F212A4">
      <w:pPr>
        <w:autoSpaceDE w:val="0"/>
        <w:autoSpaceDN w:val="0"/>
        <w:adjustRightInd w:val="0"/>
        <w:spacing w:after="0" w:line="240" w:lineRule="auto"/>
        <w:jc w:val="both"/>
        <w:rPr>
          <w:rFonts w:cstheme="minorHAnsi"/>
          <w:sz w:val="24"/>
          <w:szCs w:val="24"/>
        </w:rPr>
      </w:pPr>
    </w:p>
    <w:p w:rsidR="00F212A4" w:rsidRPr="00126F5E" w:rsidRDefault="00F212A4" w:rsidP="00F212A4">
      <w:pPr>
        <w:autoSpaceDE w:val="0"/>
        <w:autoSpaceDN w:val="0"/>
        <w:adjustRightInd w:val="0"/>
        <w:spacing w:after="0" w:line="240" w:lineRule="auto"/>
        <w:jc w:val="center"/>
        <w:rPr>
          <w:rFonts w:cstheme="minorHAnsi"/>
          <w:sz w:val="24"/>
          <w:szCs w:val="24"/>
          <w:u w:val="single"/>
        </w:rPr>
      </w:pPr>
      <w:r w:rsidRPr="00126F5E">
        <w:rPr>
          <w:rFonts w:cstheme="minorHAnsi"/>
          <w:b/>
          <w:color w:val="31849B" w:themeColor="accent5" w:themeShade="BF"/>
          <w:sz w:val="26"/>
          <w:szCs w:val="26"/>
          <w:u w:val="single"/>
        </w:rPr>
        <w:t xml:space="preserve">Unclear Gains in Biotechnical Research and Development </w:t>
      </w:r>
    </w:p>
    <w:p w:rsidR="00F212A4" w:rsidRDefault="00F212A4" w:rsidP="00F212A4">
      <w:pPr>
        <w:autoSpaceDE w:val="0"/>
        <w:autoSpaceDN w:val="0"/>
        <w:adjustRightInd w:val="0"/>
        <w:spacing w:after="0" w:line="240" w:lineRule="auto"/>
        <w:jc w:val="both"/>
        <w:rPr>
          <w:rFonts w:cstheme="minorHAnsi"/>
          <w:sz w:val="24"/>
          <w:szCs w:val="24"/>
        </w:rPr>
      </w:pPr>
    </w:p>
    <w:p w:rsidR="00F212A4" w:rsidRDefault="00E02B5E" w:rsidP="00F212A4">
      <w:pPr>
        <w:pStyle w:val="ListParagraph"/>
        <w:numPr>
          <w:ilvl w:val="0"/>
          <w:numId w:val="9"/>
        </w:numPr>
        <w:autoSpaceDE w:val="0"/>
        <w:autoSpaceDN w:val="0"/>
        <w:adjustRightInd w:val="0"/>
        <w:spacing w:after="0" w:line="240" w:lineRule="auto"/>
        <w:jc w:val="both"/>
        <w:rPr>
          <w:rFonts w:cstheme="minorHAnsi"/>
          <w:sz w:val="24"/>
          <w:szCs w:val="24"/>
        </w:rPr>
      </w:pPr>
      <w:r w:rsidRPr="00F212A4">
        <w:rPr>
          <w:rFonts w:cstheme="minorHAnsi"/>
          <w:sz w:val="24"/>
          <w:szCs w:val="24"/>
        </w:rPr>
        <w:t xml:space="preserve">Finally, it is unclear that more stringent protection of breeders’ rights has led to significant </w:t>
      </w:r>
      <w:r w:rsidR="001C7985" w:rsidRPr="00F212A4">
        <w:rPr>
          <w:rFonts w:cstheme="minorHAnsi"/>
          <w:sz w:val="24"/>
          <w:szCs w:val="24"/>
        </w:rPr>
        <w:t>gains</w:t>
      </w:r>
      <w:r w:rsidRPr="00F212A4">
        <w:rPr>
          <w:rFonts w:cstheme="minorHAnsi"/>
          <w:sz w:val="24"/>
          <w:szCs w:val="24"/>
        </w:rPr>
        <w:t xml:space="preserve"> in biotech</w:t>
      </w:r>
      <w:r w:rsidR="001C7985" w:rsidRPr="00F212A4">
        <w:rPr>
          <w:rFonts w:cstheme="minorHAnsi"/>
          <w:sz w:val="24"/>
          <w:szCs w:val="24"/>
        </w:rPr>
        <w:t>n</w:t>
      </w:r>
      <w:r w:rsidR="008F0A84" w:rsidRPr="00F212A4">
        <w:rPr>
          <w:rFonts w:cstheme="minorHAnsi"/>
          <w:sz w:val="24"/>
          <w:szCs w:val="24"/>
        </w:rPr>
        <w:t>ical</w:t>
      </w:r>
      <w:r w:rsidRPr="00F212A4">
        <w:rPr>
          <w:rFonts w:cstheme="minorHAnsi"/>
          <w:sz w:val="24"/>
          <w:szCs w:val="24"/>
        </w:rPr>
        <w:t xml:space="preserve"> research</w:t>
      </w:r>
      <w:r w:rsidR="001C7985" w:rsidRPr="00F212A4">
        <w:rPr>
          <w:rFonts w:cstheme="minorHAnsi"/>
          <w:sz w:val="24"/>
          <w:szCs w:val="24"/>
        </w:rPr>
        <w:t xml:space="preserve"> and development</w:t>
      </w:r>
      <w:r w:rsidRPr="00F212A4">
        <w:rPr>
          <w:rFonts w:cstheme="minorHAnsi"/>
          <w:sz w:val="24"/>
          <w:szCs w:val="24"/>
        </w:rPr>
        <w:t>.</w:t>
      </w:r>
      <w:r w:rsidR="00C22764" w:rsidRPr="00F212A4">
        <w:rPr>
          <w:rFonts w:cstheme="minorHAnsi"/>
          <w:sz w:val="24"/>
          <w:szCs w:val="24"/>
        </w:rPr>
        <w:t xml:space="preserve"> </w:t>
      </w:r>
    </w:p>
    <w:p w:rsidR="00F212A4" w:rsidRDefault="00E02B5E" w:rsidP="00F212A4">
      <w:pPr>
        <w:pStyle w:val="ListParagraph"/>
        <w:numPr>
          <w:ilvl w:val="0"/>
          <w:numId w:val="9"/>
        </w:numPr>
        <w:autoSpaceDE w:val="0"/>
        <w:autoSpaceDN w:val="0"/>
        <w:adjustRightInd w:val="0"/>
        <w:spacing w:after="0" w:line="240" w:lineRule="auto"/>
        <w:jc w:val="both"/>
        <w:rPr>
          <w:rFonts w:cstheme="minorHAnsi"/>
          <w:sz w:val="24"/>
          <w:szCs w:val="24"/>
        </w:rPr>
      </w:pPr>
      <w:r w:rsidRPr="00F212A4">
        <w:rPr>
          <w:rFonts w:cstheme="minorHAnsi"/>
          <w:sz w:val="24"/>
          <w:szCs w:val="24"/>
        </w:rPr>
        <w:t>As</w:t>
      </w:r>
      <w:r w:rsidR="00F212A4">
        <w:rPr>
          <w:rFonts w:cstheme="minorHAnsi"/>
          <w:sz w:val="24"/>
          <w:szCs w:val="24"/>
        </w:rPr>
        <w:t xml:space="preserve"> one researcher found</w:t>
      </w:r>
      <w:r w:rsidR="00126F5E">
        <w:rPr>
          <w:rFonts w:cstheme="minorHAnsi"/>
          <w:sz w:val="24"/>
          <w:szCs w:val="24"/>
        </w:rPr>
        <w:t>:</w:t>
      </w:r>
    </w:p>
    <w:p w:rsidR="00126F5E" w:rsidRPr="00126F5E" w:rsidRDefault="00126F5E" w:rsidP="00126F5E">
      <w:pPr>
        <w:autoSpaceDE w:val="0"/>
        <w:autoSpaceDN w:val="0"/>
        <w:adjustRightInd w:val="0"/>
        <w:spacing w:after="0" w:line="240" w:lineRule="auto"/>
        <w:jc w:val="both"/>
        <w:rPr>
          <w:rFonts w:cstheme="minorHAnsi"/>
          <w:sz w:val="24"/>
          <w:szCs w:val="24"/>
        </w:rPr>
      </w:pPr>
    </w:p>
    <w:p w:rsidR="00F212A4" w:rsidRDefault="00F212A4" w:rsidP="00F212A4">
      <w:pPr>
        <w:autoSpaceDE w:val="0"/>
        <w:autoSpaceDN w:val="0"/>
        <w:adjustRightInd w:val="0"/>
        <w:spacing w:after="0" w:line="240" w:lineRule="auto"/>
        <w:ind w:left="1008" w:right="1008"/>
        <w:jc w:val="both"/>
        <w:rPr>
          <w:rFonts w:cstheme="minorHAnsi"/>
          <w:sz w:val="24"/>
          <w:szCs w:val="24"/>
        </w:rPr>
      </w:pPr>
      <w:r>
        <w:rPr>
          <w:rFonts w:cstheme="minorHAnsi"/>
          <w:sz w:val="24"/>
          <w:szCs w:val="24"/>
        </w:rPr>
        <w:t>“[T]</w:t>
      </w:r>
      <w:r w:rsidR="00E02B5E" w:rsidRPr="00F212A4">
        <w:rPr>
          <w:rFonts w:cstheme="minorHAnsi"/>
          <w:sz w:val="24"/>
          <w:szCs w:val="24"/>
        </w:rPr>
        <w:t xml:space="preserve">he [Plant Variety Protection] Act of United </w:t>
      </w:r>
      <w:r w:rsidR="00126F5E">
        <w:rPr>
          <w:rFonts w:cstheme="minorHAnsi"/>
          <w:sz w:val="24"/>
          <w:szCs w:val="24"/>
        </w:rPr>
        <w:t>S</w:t>
      </w:r>
      <w:r w:rsidR="00E02B5E" w:rsidRPr="00F212A4">
        <w:rPr>
          <w:rFonts w:cstheme="minorHAnsi"/>
          <w:sz w:val="24"/>
          <w:szCs w:val="24"/>
        </w:rPr>
        <w:t xml:space="preserve">tates did not lead to any increase in experimental or commercial wheat yield. However, the share of US wheat acreage sown to private varieties has increased from 3% in 1970 to 30% in the 1990s, </w:t>
      </w:r>
      <w:r w:rsidR="00E02B5E" w:rsidRPr="00126F5E">
        <w:rPr>
          <w:rFonts w:cstheme="minorHAnsi"/>
          <w:b/>
          <w:sz w:val="24"/>
          <w:szCs w:val="24"/>
        </w:rPr>
        <w:t xml:space="preserve">implying that </w:t>
      </w:r>
      <w:r w:rsidR="001C7985" w:rsidRPr="00126F5E">
        <w:rPr>
          <w:rFonts w:cstheme="minorHAnsi"/>
          <w:b/>
          <w:sz w:val="24"/>
          <w:szCs w:val="24"/>
        </w:rPr>
        <w:t xml:space="preserve">[Plant Variety Protection] </w:t>
      </w:r>
      <w:r w:rsidR="00E02B5E" w:rsidRPr="00126F5E">
        <w:rPr>
          <w:rFonts w:cstheme="minorHAnsi"/>
          <w:b/>
          <w:sz w:val="24"/>
          <w:szCs w:val="24"/>
        </w:rPr>
        <w:t>Act served primarily as a marketing tool with little impact on excludability or appropriability</w:t>
      </w:r>
      <w:r w:rsidR="00E02B5E" w:rsidRPr="00F212A4">
        <w:rPr>
          <w:rFonts w:cstheme="minorHAnsi"/>
          <w:sz w:val="24"/>
          <w:szCs w:val="24"/>
        </w:rPr>
        <w:t>.”</w:t>
      </w:r>
      <w:r w:rsidR="00E02B5E">
        <w:rPr>
          <w:rStyle w:val="FootnoteReference"/>
          <w:rFonts w:cstheme="minorHAnsi"/>
          <w:sz w:val="24"/>
          <w:szCs w:val="24"/>
        </w:rPr>
        <w:footnoteReference w:id="55"/>
      </w:r>
      <w:r w:rsidR="00E02B5E" w:rsidRPr="00F212A4">
        <w:rPr>
          <w:rFonts w:cstheme="minorHAnsi"/>
          <w:sz w:val="24"/>
          <w:szCs w:val="24"/>
        </w:rPr>
        <w:t xml:space="preserve"> </w:t>
      </w:r>
    </w:p>
    <w:p w:rsidR="00126F5E" w:rsidRDefault="00126F5E" w:rsidP="00F212A4">
      <w:pPr>
        <w:autoSpaceDE w:val="0"/>
        <w:autoSpaceDN w:val="0"/>
        <w:adjustRightInd w:val="0"/>
        <w:spacing w:after="0" w:line="240" w:lineRule="auto"/>
        <w:ind w:left="1008" w:right="1008"/>
        <w:jc w:val="both"/>
        <w:rPr>
          <w:rFonts w:cstheme="minorHAnsi"/>
          <w:sz w:val="24"/>
          <w:szCs w:val="24"/>
        </w:rPr>
      </w:pPr>
    </w:p>
    <w:p w:rsidR="00126F5E" w:rsidRDefault="00E02B5E" w:rsidP="00F212A4">
      <w:pPr>
        <w:pStyle w:val="ListParagraph"/>
        <w:numPr>
          <w:ilvl w:val="0"/>
          <w:numId w:val="10"/>
        </w:numPr>
        <w:autoSpaceDE w:val="0"/>
        <w:autoSpaceDN w:val="0"/>
        <w:adjustRightInd w:val="0"/>
        <w:spacing w:after="0" w:line="240" w:lineRule="auto"/>
        <w:ind w:right="1008"/>
        <w:jc w:val="both"/>
        <w:rPr>
          <w:rFonts w:cstheme="minorHAnsi"/>
          <w:sz w:val="24"/>
          <w:szCs w:val="24"/>
        </w:rPr>
      </w:pPr>
      <w:r w:rsidRPr="00F212A4">
        <w:rPr>
          <w:rFonts w:cstheme="minorHAnsi"/>
          <w:sz w:val="24"/>
          <w:szCs w:val="24"/>
        </w:rPr>
        <w:t>As another commentator points out “[e]mpirical evidence casts doubt on whether [plant variety protection] (as well as patents) does much to encourage investment in plant breeding except in just a few commercially important crop species such as wh</w:t>
      </w:r>
      <w:r w:rsidR="001B61C2">
        <w:rPr>
          <w:rFonts w:cstheme="minorHAnsi"/>
          <w:sz w:val="24"/>
          <w:szCs w:val="24"/>
        </w:rPr>
        <w:t>e</w:t>
      </w:r>
      <w:r w:rsidRPr="00F212A4">
        <w:rPr>
          <w:rFonts w:cstheme="minorHAnsi"/>
          <w:sz w:val="24"/>
          <w:szCs w:val="24"/>
        </w:rPr>
        <w:t>at and soya bean and ornamentals.”</w:t>
      </w:r>
      <w:r>
        <w:rPr>
          <w:rStyle w:val="FootnoteReference"/>
          <w:rFonts w:cstheme="minorHAnsi"/>
          <w:sz w:val="24"/>
          <w:szCs w:val="24"/>
        </w:rPr>
        <w:footnoteReference w:id="56"/>
      </w:r>
      <w:r w:rsidRPr="00F212A4">
        <w:rPr>
          <w:rFonts w:cstheme="minorHAnsi"/>
          <w:sz w:val="24"/>
          <w:szCs w:val="24"/>
        </w:rPr>
        <w:t xml:space="preserve"> </w:t>
      </w:r>
    </w:p>
    <w:p w:rsidR="00E02B5E" w:rsidRPr="00126F5E" w:rsidRDefault="00555721" w:rsidP="00F212A4">
      <w:pPr>
        <w:pStyle w:val="ListParagraph"/>
        <w:numPr>
          <w:ilvl w:val="0"/>
          <w:numId w:val="10"/>
        </w:numPr>
        <w:autoSpaceDE w:val="0"/>
        <w:autoSpaceDN w:val="0"/>
        <w:adjustRightInd w:val="0"/>
        <w:spacing w:after="0" w:line="240" w:lineRule="auto"/>
        <w:ind w:right="1008"/>
        <w:jc w:val="both"/>
        <w:rPr>
          <w:rFonts w:cstheme="minorHAnsi"/>
          <w:b/>
          <w:color w:val="1F497D" w:themeColor="text2"/>
          <w:sz w:val="24"/>
          <w:szCs w:val="24"/>
        </w:rPr>
      </w:pPr>
      <w:r w:rsidRPr="00126F5E">
        <w:rPr>
          <w:rFonts w:cstheme="minorHAnsi"/>
          <w:b/>
          <w:color w:val="1F497D" w:themeColor="text2"/>
          <w:sz w:val="24"/>
          <w:szCs w:val="24"/>
        </w:rPr>
        <w:t>Thus, the gains to be had from increased protection of plant IPRs are less than clear.</w:t>
      </w:r>
    </w:p>
    <w:p w:rsidR="000A5592" w:rsidRDefault="000A5592" w:rsidP="00C04654">
      <w:pPr>
        <w:spacing w:after="0" w:line="240" w:lineRule="auto"/>
        <w:rPr>
          <w:rFonts w:cstheme="minorHAnsi"/>
          <w:sz w:val="28"/>
          <w:szCs w:val="28"/>
        </w:rPr>
      </w:pPr>
    </w:p>
    <w:p w:rsidR="00D42080" w:rsidRDefault="00D42080" w:rsidP="00C04654">
      <w:pPr>
        <w:spacing w:after="0" w:line="240" w:lineRule="auto"/>
        <w:rPr>
          <w:rFonts w:cstheme="minorHAnsi"/>
          <w:sz w:val="28"/>
          <w:szCs w:val="28"/>
        </w:rPr>
      </w:pPr>
    </w:p>
    <w:p w:rsidR="00D42080" w:rsidRDefault="00D42080" w:rsidP="00C04654">
      <w:pPr>
        <w:spacing w:after="0" w:line="240" w:lineRule="auto"/>
        <w:rPr>
          <w:rFonts w:cstheme="minorHAnsi"/>
          <w:sz w:val="28"/>
          <w:szCs w:val="28"/>
        </w:rPr>
      </w:pPr>
    </w:p>
    <w:p w:rsidR="00D42080" w:rsidRPr="00C22764" w:rsidRDefault="00D42080" w:rsidP="00C04654">
      <w:pPr>
        <w:spacing w:after="0" w:line="240" w:lineRule="auto"/>
        <w:rPr>
          <w:rFonts w:cstheme="minorHAnsi"/>
          <w:sz w:val="28"/>
          <w:szCs w:val="28"/>
        </w:rPr>
      </w:pPr>
    </w:p>
    <w:p w:rsidR="00F6785B" w:rsidRPr="00184CEA" w:rsidRDefault="00F6785B" w:rsidP="00184CEA">
      <w:pPr>
        <w:spacing w:after="120" w:line="240" w:lineRule="auto"/>
        <w:jc w:val="center"/>
        <w:rPr>
          <w:rFonts w:cstheme="minorHAnsi"/>
          <w:b/>
          <w:color w:val="31849B" w:themeColor="accent5" w:themeShade="BF"/>
          <w:sz w:val="26"/>
          <w:szCs w:val="26"/>
          <w:u w:val="single"/>
        </w:rPr>
      </w:pPr>
      <w:r w:rsidRPr="00184CEA">
        <w:rPr>
          <w:rFonts w:cstheme="minorHAnsi"/>
          <w:b/>
          <w:color w:val="31849B" w:themeColor="accent5" w:themeShade="BF"/>
          <w:sz w:val="26"/>
          <w:szCs w:val="26"/>
          <w:u w:val="single"/>
        </w:rPr>
        <w:lastRenderedPageBreak/>
        <w:t>Trends in Plant Patents and Plant Variety Protection</w:t>
      </w:r>
    </w:p>
    <w:p w:rsidR="00126F5E" w:rsidRDefault="002259C4" w:rsidP="00126F5E">
      <w:pPr>
        <w:pStyle w:val="ListParagraph"/>
        <w:numPr>
          <w:ilvl w:val="0"/>
          <w:numId w:val="11"/>
        </w:numPr>
        <w:spacing w:after="0" w:line="240" w:lineRule="auto"/>
        <w:jc w:val="both"/>
        <w:rPr>
          <w:rFonts w:cstheme="minorHAnsi"/>
          <w:sz w:val="24"/>
          <w:szCs w:val="24"/>
        </w:rPr>
      </w:pPr>
      <w:r w:rsidRPr="00126F5E">
        <w:rPr>
          <w:rFonts w:cstheme="minorHAnsi"/>
          <w:sz w:val="24"/>
          <w:szCs w:val="24"/>
        </w:rPr>
        <w:t>The UN Special Rapporteur on</w:t>
      </w:r>
      <w:r w:rsidR="008F0A84" w:rsidRPr="00126F5E">
        <w:rPr>
          <w:rFonts w:cstheme="minorHAnsi"/>
          <w:sz w:val="24"/>
          <w:szCs w:val="24"/>
        </w:rPr>
        <w:t xml:space="preserve"> the Right</w:t>
      </w:r>
      <w:r w:rsidRPr="00126F5E">
        <w:rPr>
          <w:rFonts w:cstheme="minorHAnsi"/>
          <w:sz w:val="24"/>
          <w:szCs w:val="24"/>
        </w:rPr>
        <w:t xml:space="preserve"> </w:t>
      </w:r>
      <w:r w:rsidR="005927E3">
        <w:rPr>
          <w:rFonts w:cstheme="minorHAnsi"/>
          <w:sz w:val="24"/>
          <w:szCs w:val="24"/>
        </w:rPr>
        <w:t xml:space="preserve">to </w:t>
      </w:r>
      <w:r w:rsidRPr="00126F5E">
        <w:rPr>
          <w:rFonts w:cstheme="minorHAnsi"/>
          <w:sz w:val="24"/>
          <w:szCs w:val="24"/>
        </w:rPr>
        <w:t xml:space="preserve">Food has decried the increasing pressure on low- and middle-income countries </w:t>
      </w:r>
      <w:r w:rsidR="006C3638" w:rsidRPr="00126F5E">
        <w:rPr>
          <w:rFonts w:cstheme="minorHAnsi"/>
          <w:sz w:val="24"/>
          <w:szCs w:val="24"/>
        </w:rPr>
        <w:t xml:space="preserve">to adopt national legislation that </w:t>
      </w:r>
      <w:r w:rsidR="008F0A84" w:rsidRPr="00126F5E">
        <w:rPr>
          <w:rFonts w:cstheme="minorHAnsi"/>
          <w:sz w:val="24"/>
          <w:szCs w:val="24"/>
        </w:rPr>
        <w:t>complies</w:t>
      </w:r>
      <w:r w:rsidR="006C3638" w:rsidRPr="00126F5E">
        <w:rPr>
          <w:rFonts w:cstheme="minorHAnsi"/>
          <w:sz w:val="24"/>
          <w:szCs w:val="24"/>
        </w:rPr>
        <w:t xml:space="preserve"> with the 1991</w:t>
      </w:r>
      <w:r w:rsidRPr="00126F5E">
        <w:rPr>
          <w:rFonts w:cstheme="minorHAnsi"/>
          <w:sz w:val="24"/>
          <w:szCs w:val="24"/>
        </w:rPr>
        <w:t xml:space="preserve"> version of the UPOV Convention.</w:t>
      </w:r>
      <w:r w:rsidR="00F919AC">
        <w:rPr>
          <w:rStyle w:val="FootnoteReference"/>
          <w:rFonts w:cstheme="minorHAnsi"/>
          <w:sz w:val="24"/>
          <w:szCs w:val="24"/>
        </w:rPr>
        <w:footnoteReference w:id="57"/>
      </w:r>
      <w:r w:rsidRPr="00126F5E">
        <w:rPr>
          <w:rFonts w:cstheme="minorHAnsi"/>
          <w:sz w:val="24"/>
          <w:szCs w:val="24"/>
        </w:rPr>
        <w:t xml:space="preserve"> </w:t>
      </w:r>
    </w:p>
    <w:p w:rsidR="00126F5E" w:rsidRDefault="002259C4" w:rsidP="00126F5E">
      <w:pPr>
        <w:pStyle w:val="ListParagraph"/>
        <w:numPr>
          <w:ilvl w:val="0"/>
          <w:numId w:val="11"/>
        </w:numPr>
        <w:spacing w:after="0" w:line="240" w:lineRule="auto"/>
        <w:jc w:val="both"/>
        <w:rPr>
          <w:rFonts w:cstheme="minorHAnsi"/>
          <w:sz w:val="24"/>
          <w:szCs w:val="24"/>
        </w:rPr>
      </w:pPr>
      <w:r w:rsidRPr="00126F5E">
        <w:rPr>
          <w:rFonts w:cstheme="minorHAnsi"/>
          <w:sz w:val="24"/>
          <w:szCs w:val="24"/>
        </w:rPr>
        <w:t xml:space="preserve">More specifically, </w:t>
      </w:r>
      <w:r w:rsidRPr="00126F5E">
        <w:rPr>
          <w:rFonts w:cstheme="minorHAnsi"/>
          <w:b/>
          <w:color w:val="1F497D" w:themeColor="text2"/>
          <w:sz w:val="24"/>
          <w:szCs w:val="24"/>
        </w:rPr>
        <w:t xml:space="preserve">he has criticized free trade agreements that require </w:t>
      </w:r>
      <w:r w:rsidR="006C3638" w:rsidRPr="00126F5E">
        <w:rPr>
          <w:rFonts w:cstheme="minorHAnsi"/>
          <w:b/>
          <w:color w:val="1F497D" w:themeColor="text2"/>
          <w:sz w:val="24"/>
          <w:szCs w:val="24"/>
        </w:rPr>
        <w:t>the introduction o</w:t>
      </w:r>
      <w:r w:rsidR="002277F8" w:rsidRPr="00126F5E">
        <w:rPr>
          <w:rFonts w:cstheme="minorHAnsi"/>
          <w:b/>
          <w:color w:val="1F497D" w:themeColor="text2"/>
          <w:sz w:val="24"/>
          <w:szCs w:val="24"/>
        </w:rPr>
        <w:t xml:space="preserve">f patent protection for plants or legislation implementing </w:t>
      </w:r>
      <w:r w:rsidR="008F0A84" w:rsidRPr="00126F5E">
        <w:rPr>
          <w:rFonts w:cstheme="minorHAnsi"/>
          <w:b/>
          <w:color w:val="1F497D" w:themeColor="text2"/>
          <w:sz w:val="24"/>
          <w:szCs w:val="24"/>
        </w:rPr>
        <w:t xml:space="preserve">the </w:t>
      </w:r>
      <w:r w:rsidR="002277F8" w:rsidRPr="00126F5E">
        <w:rPr>
          <w:rFonts w:cstheme="minorHAnsi"/>
          <w:b/>
          <w:color w:val="1F497D" w:themeColor="text2"/>
          <w:sz w:val="24"/>
          <w:szCs w:val="24"/>
        </w:rPr>
        <w:t>1991 UPOV</w:t>
      </w:r>
      <w:r w:rsidR="002277F8" w:rsidRPr="00126F5E">
        <w:rPr>
          <w:rFonts w:cstheme="minorHAnsi"/>
          <w:sz w:val="24"/>
          <w:szCs w:val="24"/>
        </w:rPr>
        <w:t>.</w:t>
      </w:r>
      <w:r w:rsidR="002277F8">
        <w:rPr>
          <w:rStyle w:val="FootnoteReference"/>
          <w:rFonts w:cstheme="minorHAnsi"/>
          <w:sz w:val="24"/>
          <w:szCs w:val="24"/>
        </w:rPr>
        <w:footnoteReference w:id="58"/>
      </w:r>
      <w:r w:rsidR="002277F8" w:rsidRPr="00126F5E">
        <w:rPr>
          <w:rFonts w:cstheme="minorHAnsi"/>
          <w:sz w:val="24"/>
          <w:szCs w:val="24"/>
        </w:rPr>
        <w:t xml:space="preserve"> </w:t>
      </w:r>
    </w:p>
    <w:p w:rsidR="00F35041" w:rsidRDefault="000C67CD" w:rsidP="00126F5E">
      <w:pPr>
        <w:pStyle w:val="ListParagraph"/>
        <w:numPr>
          <w:ilvl w:val="0"/>
          <w:numId w:val="11"/>
        </w:numPr>
        <w:spacing w:after="0" w:line="240" w:lineRule="auto"/>
        <w:jc w:val="both"/>
        <w:rPr>
          <w:rFonts w:cstheme="minorHAnsi"/>
          <w:sz w:val="24"/>
          <w:szCs w:val="24"/>
        </w:rPr>
      </w:pPr>
      <w:r w:rsidRPr="00F35041">
        <w:rPr>
          <w:rFonts w:cstheme="minorHAnsi"/>
          <w:sz w:val="24"/>
          <w:szCs w:val="24"/>
        </w:rPr>
        <w:t>A recent report from a network of NGOs, including the Third World Network and the Berne Declaration, echoed this criticism, noting that governments in industrialized nations regularly pre</w:t>
      </w:r>
      <w:r w:rsidR="00F35041" w:rsidRPr="00F35041">
        <w:rPr>
          <w:rFonts w:cstheme="minorHAnsi"/>
          <w:sz w:val="24"/>
          <w:szCs w:val="24"/>
        </w:rPr>
        <w:t>ssure developing countries into introducing stringent intellectual property protection for plants.</w:t>
      </w:r>
      <w:r w:rsidR="001B0C83">
        <w:rPr>
          <w:rStyle w:val="FootnoteReference"/>
          <w:rFonts w:cstheme="minorHAnsi"/>
          <w:sz w:val="24"/>
          <w:szCs w:val="24"/>
        </w:rPr>
        <w:footnoteReference w:id="59"/>
      </w:r>
      <w:r w:rsidR="00F35041" w:rsidRPr="00F35041">
        <w:rPr>
          <w:rFonts w:cstheme="minorHAnsi"/>
          <w:sz w:val="24"/>
          <w:szCs w:val="24"/>
        </w:rPr>
        <w:t xml:space="preserve"> </w:t>
      </w:r>
    </w:p>
    <w:p w:rsidR="00126F5E" w:rsidRPr="00F35041" w:rsidRDefault="002277F8" w:rsidP="00126F5E">
      <w:pPr>
        <w:pStyle w:val="ListParagraph"/>
        <w:numPr>
          <w:ilvl w:val="0"/>
          <w:numId w:val="11"/>
        </w:numPr>
        <w:spacing w:after="0" w:line="240" w:lineRule="auto"/>
        <w:jc w:val="both"/>
        <w:rPr>
          <w:rFonts w:cstheme="minorHAnsi"/>
          <w:sz w:val="24"/>
          <w:szCs w:val="24"/>
        </w:rPr>
      </w:pPr>
      <w:r w:rsidRPr="00F35041">
        <w:rPr>
          <w:rFonts w:cstheme="minorHAnsi"/>
          <w:sz w:val="24"/>
          <w:szCs w:val="24"/>
        </w:rPr>
        <w:t xml:space="preserve">The TPP’s current provision on plant IPRs is not only an example of that mounting pressure, but also, in of itself, would serve to augment </w:t>
      </w:r>
      <w:r w:rsidR="00E97C92" w:rsidRPr="00F35041">
        <w:rPr>
          <w:rFonts w:cstheme="minorHAnsi"/>
          <w:sz w:val="24"/>
          <w:szCs w:val="24"/>
        </w:rPr>
        <w:t>it</w:t>
      </w:r>
      <w:r w:rsidRPr="00F35041">
        <w:rPr>
          <w:rFonts w:cstheme="minorHAnsi"/>
          <w:sz w:val="24"/>
          <w:szCs w:val="24"/>
        </w:rPr>
        <w:t xml:space="preserve">. </w:t>
      </w:r>
    </w:p>
    <w:p w:rsidR="00A036C1" w:rsidRDefault="00FF1A76" w:rsidP="0036325E">
      <w:pPr>
        <w:pStyle w:val="ListParagraph"/>
        <w:numPr>
          <w:ilvl w:val="0"/>
          <w:numId w:val="11"/>
        </w:numPr>
        <w:spacing w:after="0" w:line="240" w:lineRule="auto"/>
        <w:jc w:val="both"/>
        <w:rPr>
          <w:rFonts w:cstheme="minorHAnsi"/>
          <w:b/>
          <w:color w:val="1F497D" w:themeColor="text2"/>
          <w:sz w:val="24"/>
          <w:szCs w:val="24"/>
        </w:rPr>
      </w:pPr>
      <w:r w:rsidRPr="00126F5E">
        <w:rPr>
          <w:rFonts w:cstheme="minorHAnsi"/>
          <w:sz w:val="24"/>
          <w:szCs w:val="24"/>
        </w:rPr>
        <w:t xml:space="preserve">In requiring </w:t>
      </w:r>
      <w:r w:rsidR="000A2EE0" w:rsidRPr="00126F5E">
        <w:rPr>
          <w:rFonts w:cstheme="minorHAnsi"/>
          <w:sz w:val="24"/>
          <w:szCs w:val="24"/>
        </w:rPr>
        <w:t>parties</w:t>
      </w:r>
      <w:r w:rsidR="00E97C92" w:rsidRPr="00126F5E">
        <w:rPr>
          <w:rFonts w:cstheme="minorHAnsi"/>
          <w:sz w:val="24"/>
          <w:szCs w:val="24"/>
        </w:rPr>
        <w:t xml:space="preserve"> to make plant patents available or </w:t>
      </w:r>
      <w:r w:rsidR="000A2EE0" w:rsidRPr="00126F5E">
        <w:rPr>
          <w:rFonts w:cstheme="minorHAnsi"/>
          <w:sz w:val="24"/>
          <w:szCs w:val="24"/>
        </w:rPr>
        <w:t xml:space="preserve">else </w:t>
      </w:r>
      <w:r w:rsidR="00E97C92" w:rsidRPr="00126F5E">
        <w:rPr>
          <w:rFonts w:cstheme="minorHAnsi"/>
          <w:sz w:val="24"/>
          <w:szCs w:val="24"/>
        </w:rPr>
        <w:t>implement</w:t>
      </w:r>
      <w:r w:rsidRPr="00126F5E">
        <w:rPr>
          <w:rFonts w:cstheme="minorHAnsi"/>
          <w:sz w:val="24"/>
          <w:szCs w:val="24"/>
        </w:rPr>
        <w:t xml:space="preserve"> 1991 UPOV</w:t>
      </w:r>
      <w:r w:rsidR="00E97C92" w:rsidRPr="00126F5E">
        <w:rPr>
          <w:rFonts w:cstheme="minorHAnsi"/>
          <w:sz w:val="24"/>
          <w:szCs w:val="24"/>
        </w:rPr>
        <w:t xml:space="preserve"> </w:t>
      </w:r>
      <w:r w:rsidR="000A2EE0" w:rsidRPr="00126F5E">
        <w:rPr>
          <w:rFonts w:cstheme="minorHAnsi"/>
          <w:sz w:val="24"/>
          <w:szCs w:val="24"/>
        </w:rPr>
        <w:t>agreement</w:t>
      </w:r>
      <w:r w:rsidRPr="00126F5E">
        <w:rPr>
          <w:rFonts w:cstheme="minorHAnsi"/>
          <w:sz w:val="24"/>
          <w:szCs w:val="24"/>
        </w:rPr>
        <w:t xml:space="preserve">, the </w:t>
      </w:r>
      <w:r w:rsidRPr="00126F5E">
        <w:rPr>
          <w:rFonts w:cstheme="minorHAnsi"/>
          <w:b/>
          <w:color w:val="1F497D" w:themeColor="text2"/>
          <w:sz w:val="24"/>
          <w:szCs w:val="24"/>
        </w:rPr>
        <w:t xml:space="preserve">TPP further normalizes the pressure on developing nations to jeopardize farmers’ rights and food security in favor of </w:t>
      </w:r>
      <w:r w:rsidR="00555721" w:rsidRPr="00126F5E">
        <w:rPr>
          <w:rFonts w:cstheme="minorHAnsi"/>
          <w:b/>
          <w:color w:val="1F497D" w:themeColor="text2"/>
          <w:sz w:val="24"/>
          <w:szCs w:val="24"/>
        </w:rPr>
        <w:t xml:space="preserve">unclear gains in biotechnical research and development. </w:t>
      </w:r>
    </w:p>
    <w:p w:rsidR="005927E3" w:rsidRPr="0036325E" w:rsidRDefault="005927E3" w:rsidP="005927E3">
      <w:pPr>
        <w:pStyle w:val="ListParagraph"/>
        <w:spacing w:after="0" w:line="240" w:lineRule="auto"/>
        <w:jc w:val="both"/>
        <w:rPr>
          <w:rFonts w:cstheme="minorHAnsi"/>
          <w:b/>
          <w:color w:val="1F497D" w:themeColor="text2"/>
          <w:sz w:val="24"/>
          <w:szCs w:val="24"/>
        </w:rPr>
      </w:pPr>
    </w:p>
    <w:p w:rsidR="00E02B5E" w:rsidRPr="00F858F6" w:rsidRDefault="00E02B5E" w:rsidP="00F858F6">
      <w:pPr>
        <w:spacing w:after="120" w:line="240" w:lineRule="auto"/>
        <w:jc w:val="center"/>
        <w:rPr>
          <w:rFonts w:cstheme="minorHAnsi"/>
          <w:b/>
          <w:color w:val="17365D" w:themeColor="text2" w:themeShade="BF"/>
          <w:sz w:val="32"/>
          <w:szCs w:val="32"/>
          <w:u w:val="single"/>
        </w:rPr>
      </w:pPr>
      <w:r w:rsidRPr="00126F5E">
        <w:rPr>
          <w:rFonts w:cstheme="minorHAnsi"/>
          <w:b/>
          <w:color w:val="17365D" w:themeColor="text2" w:themeShade="BF"/>
          <w:sz w:val="32"/>
          <w:szCs w:val="32"/>
          <w:u w:val="single"/>
        </w:rPr>
        <w:t>Conclusions</w:t>
      </w:r>
    </w:p>
    <w:p w:rsidR="00F858F6" w:rsidRDefault="00E02B5E" w:rsidP="00F858F6">
      <w:pPr>
        <w:autoSpaceDE w:val="0"/>
        <w:autoSpaceDN w:val="0"/>
        <w:adjustRightInd w:val="0"/>
        <w:spacing w:after="0" w:line="240" w:lineRule="auto"/>
        <w:jc w:val="both"/>
        <w:rPr>
          <w:rFonts w:cstheme="minorHAnsi"/>
          <w:sz w:val="24"/>
          <w:szCs w:val="24"/>
        </w:rPr>
      </w:pPr>
      <w:r w:rsidRPr="00302770">
        <w:rPr>
          <w:rFonts w:cstheme="minorHAnsi"/>
          <w:sz w:val="24"/>
          <w:szCs w:val="24"/>
        </w:rPr>
        <w:t xml:space="preserve">If the TPP is signed, </w:t>
      </w:r>
      <w:r w:rsidR="00555721">
        <w:rPr>
          <w:rFonts w:cstheme="minorHAnsi"/>
          <w:sz w:val="24"/>
          <w:szCs w:val="24"/>
        </w:rPr>
        <w:t>parties</w:t>
      </w:r>
      <w:r w:rsidRPr="00302770">
        <w:rPr>
          <w:rFonts w:cstheme="minorHAnsi"/>
          <w:sz w:val="24"/>
          <w:szCs w:val="24"/>
        </w:rPr>
        <w:t xml:space="preserve"> that have neither made patents on plants available nor ascended to the 1991 version of the UPOV </w:t>
      </w:r>
      <w:r w:rsidR="005927E3">
        <w:rPr>
          <w:rFonts w:cstheme="minorHAnsi"/>
          <w:sz w:val="24"/>
          <w:szCs w:val="24"/>
        </w:rPr>
        <w:t xml:space="preserve">would </w:t>
      </w:r>
      <w:r w:rsidR="00A46426">
        <w:rPr>
          <w:rFonts w:cstheme="minorHAnsi"/>
          <w:sz w:val="24"/>
          <w:szCs w:val="24"/>
        </w:rPr>
        <w:t xml:space="preserve">be forced to join </w:t>
      </w:r>
      <w:r w:rsidRPr="00302770">
        <w:rPr>
          <w:rFonts w:cstheme="minorHAnsi"/>
          <w:sz w:val="24"/>
          <w:szCs w:val="24"/>
        </w:rPr>
        <w:t xml:space="preserve">the 1991 </w:t>
      </w:r>
      <w:r w:rsidR="00A46426">
        <w:rPr>
          <w:rFonts w:cstheme="minorHAnsi"/>
          <w:sz w:val="24"/>
          <w:szCs w:val="24"/>
        </w:rPr>
        <w:t>UPOV as well as make available patents on plant-related material</w:t>
      </w:r>
      <w:r w:rsidR="005927E3">
        <w:rPr>
          <w:rFonts w:cstheme="minorHAnsi"/>
          <w:sz w:val="24"/>
          <w:szCs w:val="24"/>
        </w:rPr>
        <w:t>s</w:t>
      </w:r>
      <w:r w:rsidR="00A46426">
        <w:rPr>
          <w:rFonts w:cstheme="minorHAnsi"/>
          <w:sz w:val="24"/>
          <w:szCs w:val="24"/>
        </w:rPr>
        <w:t xml:space="preserve"> that </w:t>
      </w:r>
      <w:r w:rsidR="005927E3">
        <w:rPr>
          <w:rFonts w:cstheme="minorHAnsi"/>
          <w:sz w:val="24"/>
          <w:szCs w:val="24"/>
        </w:rPr>
        <w:t>are</w:t>
      </w:r>
      <w:r w:rsidR="00A46426">
        <w:rPr>
          <w:rFonts w:cstheme="minorHAnsi"/>
          <w:sz w:val="24"/>
          <w:szCs w:val="24"/>
        </w:rPr>
        <w:t xml:space="preserve"> not protected by UPOV</w:t>
      </w:r>
      <w:r w:rsidRPr="00302770">
        <w:rPr>
          <w:rFonts w:cstheme="minorHAnsi"/>
          <w:sz w:val="24"/>
          <w:szCs w:val="24"/>
        </w:rPr>
        <w:t xml:space="preserve">. </w:t>
      </w:r>
      <w:r w:rsidRPr="00126F5E">
        <w:rPr>
          <w:rFonts w:cstheme="minorHAnsi"/>
          <w:b/>
          <w:color w:val="17365D" w:themeColor="text2" w:themeShade="BF"/>
          <w:sz w:val="24"/>
          <w:szCs w:val="24"/>
        </w:rPr>
        <w:t>Ascension to the 1991 UPOV will force many low</w:t>
      </w:r>
      <w:r w:rsidR="00555721" w:rsidRPr="00126F5E">
        <w:rPr>
          <w:rFonts w:cstheme="minorHAnsi"/>
          <w:b/>
          <w:color w:val="17365D" w:themeColor="text2" w:themeShade="BF"/>
          <w:sz w:val="24"/>
          <w:szCs w:val="24"/>
        </w:rPr>
        <w:t>- and middle-</w:t>
      </w:r>
      <w:r w:rsidRPr="00126F5E">
        <w:rPr>
          <w:rFonts w:cstheme="minorHAnsi"/>
          <w:b/>
          <w:color w:val="17365D" w:themeColor="text2" w:themeShade="BF"/>
          <w:sz w:val="24"/>
          <w:szCs w:val="24"/>
        </w:rPr>
        <w:t xml:space="preserve">income </w:t>
      </w:r>
      <w:r w:rsidR="008F0A84" w:rsidRPr="00126F5E">
        <w:rPr>
          <w:rFonts w:cstheme="minorHAnsi"/>
          <w:b/>
          <w:color w:val="17365D" w:themeColor="text2" w:themeShade="BF"/>
          <w:sz w:val="24"/>
          <w:szCs w:val="24"/>
        </w:rPr>
        <w:t xml:space="preserve">TPP </w:t>
      </w:r>
      <w:r w:rsidRPr="00126F5E">
        <w:rPr>
          <w:rFonts w:cstheme="minorHAnsi"/>
          <w:b/>
          <w:color w:val="17365D" w:themeColor="text2" w:themeShade="BF"/>
          <w:sz w:val="24"/>
          <w:szCs w:val="24"/>
        </w:rPr>
        <w:t>parties to trade away the rights of their farm</w:t>
      </w:r>
      <w:r w:rsidR="00555721" w:rsidRPr="00126F5E">
        <w:rPr>
          <w:rFonts w:cstheme="minorHAnsi"/>
          <w:b/>
          <w:color w:val="17365D" w:themeColor="text2" w:themeShade="BF"/>
          <w:sz w:val="24"/>
          <w:szCs w:val="24"/>
        </w:rPr>
        <w:t>ers</w:t>
      </w:r>
      <w:r w:rsidR="005927E3">
        <w:rPr>
          <w:rFonts w:cstheme="minorHAnsi"/>
          <w:b/>
          <w:color w:val="17365D" w:themeColor="text2" w:themeShade="BF"/>
          <w:sz w:val="24"/>
          <w:szCs w:val="24"/>
        </w:rPr>
        <w:t xml:space="preserve"> for the benefit of breeders</w:t>
      </w:r>
      <w:r w:rsidRPr="00126F5E">
        <w:rPr>
          <w:rFonts w:cstheme="minorHAnsi"/>
          <w:b/>
          <w:color w:val="17365D" w:themeColor="text2" w:themeShade="BF"/>
          <w:sz w:val="24"/>
          <w:szCs w:val="24"/>
        </w:rPr>
        <w:t>—primarily large multinational corporations.</w:t>
      </w:r>
      <w:r w:rsidRPr="00126F5E">
        <w:rPr>
          <w:rStyle w:val="FootnoteReference"/>
          <w:rFonts w:cstheme="minorHAnsi"/>
          <w:b/>
          <w:color w:val="17365D" w:themeColor="text2" w:themeShade="BF"/>
          <w:sz w:val="24"/>
          <w:szCs w:val="24"/>
        </w:rPr>
        <w:footnoteReference w:id="60"/>
      </w:r>
      <w:r w:rsidRPr="00126F5E">
        <w:rPr>
          <w:rFonts w:cstheme="minorHAnsi"/>
          <w:b/>
          <w:color w:val="17365D" w:themeColor="text2" w:themeShade="BF"/>
          <w:sz w:val="24"/>
          <w:szCs w:val="24"/>
        </w:rPr>
        <w:t xml:space="preserve"> </w:t>
      </w:r>
      <w:r w:rsidR="00F919AC" w:rsidRPr="00126F5E">
        <w:rPr>
          <w:rFonts w:cstheme="minorHAnsi"/>
          <w:b/>
          <w:color w:val="17365D" w:themeColor="text2" w:themeShade="BF"/>
          <w:sz w:val="24"/>
          <w:szCs w:val="24"/>
        </w:rPr>
        <w:t>The plant-</w:t>
      </w:r>
      <w:r w:rsidR="00F919AC" w:rsidRPr="00126F5E">
        <w:rPr>
          <w:rFonts w:cstheme="minorHAnsi"/>
          <w:b/>
          <w:color w:val="17365D" w:themeColor="text2" w:themeShade="BF"/>
          <w:sz w:val="24"/>
          <w:szCs w:val="24"/>
        </w:rPr>
        <w:lastRenderedPageBreak/>
        <w:t xml:space="preserve">related </w:t>
      </w:r>
      <w:r w:rsidR="00555721" w:rsidRPr="00126F5E">
        <w:rPr>
          <w:rFonts w:cstheme="minorHAnsi"/>
          <w:b/>
          <w:color w:val="17365D" w:themeColor="text2" w:themeShade="BF"/>
          <w:sz w:val="24"/>
          <w:szCs w:val="24"/>
        </w:rPr>
        <w:t xml:space="preserve">IPRs set forth in </w:t>
      </w:r>
      <w:r w:rsidR="008F0A84" w:rsidRPr="00126F5E">
        <w:rPr>
          <w:rFonts w:cstheme="minorHAnsi"/>
          <w:b/>
          <w:color w:val="17365D" w:themeColor="text2" w:themeShade="BF"/>
          <w:sz w:val="24"/>
          <w:szCs w:val="24"/>
        </w:rPr>
        <w:t xml:space="preserve">the </w:t>
      </w:r>
      <w:r w:rsidR="00555721" w:rsidRPr="00126F5E">
        <w:rPr>
          <w:rFonts w:cstheme="minorHAnsi"/>
          <w:b/>
          <w:color w:val="17365D" w:themeColor="text2" w:themeShade="BF"/>
          <w:sz w:val="24"/>
          <w:szCs w:val="24"/>
        </w:rPr>
        <w:t xml:space="preserve">TPP also have the potential to harm </w:t>
      </w:r>
      <w:r w:rsidR="008F0A84" w:rsidRPr="00126F5E">
        <w:rPr>
          <w:rFonts w:cstheme="minorHAnsi"/>
          <w:b/>
          <w:color w:val="17365D" w:themeColor="text2" w:themeShade="BF"/>
          <w:sz w:val="24"/>
          <w:szCs w:val="24"/>
        </w:rPr>
        <w:t>food security</w:t>
      </w:r>
      <w:r w:rsidR="00555721" w:rsidRPr="00126F5E">
        <w:rPr>
          <w:rFonts w:cstheme="minorHAnsi"/>
          <w:b/>
          <w:color w:val="17365D" w:themeColor="text2" w:themeShade="BF"/>
          <w:sz w:val="24"/>
          <w:szCs w:val="24"/>
        </w:rPr>
        <w:t>.</w:t>
      </w:r>
      <w:r w:rsidR="00555721">
        <w:rPr>
          <w:rFonts w:cstheme="minorHAnsi"/>
          <w:sz w:val="24"/>
          <w:szCs w:val="24"/>
        </w:rPr>
        <w:t xml:space="preserve"> Finally, implementation of the TPP’s current plant IPR provision</w:t>
      </w:r>
      <w:r w:rsidR="008F0A84">
        <w:rPr>
          <w:rFonts w:cstheme="minorHAnsi"/>
          <w:sz w:val="24"/>
          <w:szCs w:val="24"/>
        </w:rPr>
        <w:t>s</w:t>
      </w:r>
      <w:r w:rsidR="00555721">
        <w:rPr>
          <w:rFonts w:cstheme="minorHAnsi"/>
          <w:sz w:val="24"/>
          <w:szCs w:val="24"/>
        </w:rPr>
        <w:t xml:space="preserve"> will further bolster the expectation that deve</w:t>
      </w:r>
      <w:r w:rsidR="005927E3">
        <w:rPr>
          <w:rFonts w:cstheme="minorHAnsi"/>
          <w:sz w:val="24"/>
          <w:szCs w:val="24"/>
        </w:rPr>
        <w:t>loping nations protect breeders</w:t>
      </w:r>
      <w:r w:rsidR="00555721">
        <w:rPr>
          <w:rFonts w:cstheme="minorHAnsi"/>
          <w:sz w:val="24"/>
          <w:szCs w:val="24"/>
        </w:rPr>
        <w:t xml:space="preserve"> </w:t>
      </w:r>
      <w:r w:rsidR="008F0A84">
        <w:rPr>
          <w:rFonts w:cstheme="minorHAnsi"/>
          <w:sz w:val="24"/>
          <w:szCs w:val="24"/>
        </w:rPr>
        <w:t>at the expense of</w:t>
      </w:r>
      <w:r w:rsidR="00555721">
        <w:rPr>
          <w:rFonts w:cstheme="minorHAnsi"/>
          <w:sz w:val="24"/>
          <w:szCs w:val="24"/>
        </w:rPr>
        <w:t xml:space="preserve"> their populations</w:t>
      </w:r>
      <w:r w:rsidR="008F0A84">
        <w:rPr>
          <w:rFonts w:cstheme="minorHAnsi"/>
          <w:sz w:val="24"/>
          <w:szCs w:val="24"/>
        </w:rPr>
        <w:t>’ food and farming security</w:t>
      </w:r>
      <w:r w:rsidR="00555721">
        <w:rPr>
          <w:rFonts w:cstheme="minorHAnsi"/>
          <w:sz w:val="24"/>
          <w:szCs w:val="24"/>
        </w:rPr>
        <w:t xml:space="preserve">. </w:t>
      </w:r>
    </w:p>
    <w:p w:rsidR="00F858F6" w:rsidRDefault="00F858F6" w:rsidP="00F858F6">
      <w:pPr>
        <w:autoSpaceDE w:val="0"/>
        <w:autoSpaceDN w:val="0"/>
        <w:adjustRightInd w:val="0"/>
        <w:spacing w:after="0" w:line="240" w:lineRule="auto"/>
        <w:jc w:val="both"/>
        <w:rPr>
          <w:rFonts w:cstheme="minorHAnsi"/>
          <w:sz w:val="24"/>
          <w:szCs w:val="24"/>
        </w:rPr>
      </w:pPr>
    </w:p>
    <w:p w:rsidR="000A5592" w:rsidRDefault="00E97C92" w:rsidP="00F858F6">
      <w:pPr>
        <w:autoSpaceDE w:val="0"/>
        <w:autoSpaceDN w:val="0"/>
        <w:adjustRightInd w:val="0"/>
        <w:spacing w:after="0" w:line="240" w:lineRule="auto"/>
        <w:jc w:val="both"/>
        <w:rPr>
          <w:rFonts w:cstheme="minorHAnsi"/>
          <w:sz w:val="24"/>
          <w:szCs w:val="24"/>
        </w:rPr>
      </w:pPr>
      <w:r>
        <w:rPr>
          <w:rFonts w:cstheme="minorHAnsi"/>
          <w:sz w:val="24"/>
          <w:szCs w:val="24"/>
        </w:rPr>
        <w:t xml:space="preserve">Public Citizen urges the TPP negotiators </w:t>
      </w:r>
      <w:r w:rsidRPr="00F858F6">
        <w:rPr>
          <w:rFonts w:cstheme="minorHAnsi"/>
          <w:b/>
          <w:sz w:val="24"/>
          <w:szCs w:val="24"/>
        </w:rPr>
        <w:t xml:space="preserve">to reconsider </w:t>
      </w:r>
      <w:r w:rsidR="005927E3">
        <w:rPr>
          <w:rFonts w:cstheme="minorHAnsi"/>
          <w:b/>
          <w:sz w:val="24"/>
          <w:szCs w:val="24"/>
        </w:rPr>
        <w:t>both</w:t>
      </w:r>
      <w:r w:rsidR="00F858F6" w:rsidRPr="00F858F6">
        <w:rPr>
          <w:rFonts w:cstheme="minorHAnsi"/>
          <w:b/>
          <w:sz w:val="24"/>
          <w:szCs w:val="24"/>
        </w:rPr>
        <w:t xml:space="preserve"> version</w:t>
      </w:r>
      <w:r w:rsidR="005927E3">
        <w:rPr>
          <w:rFonts w:cstheme="minorHAnsi"/>
          <w:b/>
          <w:sz w:val="24"/>
          <w:szCs w:val="24"/>
        </w:rPr>
        <w:t>s</w:t>
      </w:r>
      <w:r w:rsidR="00F858F6">
        <w:rPr>
          <w:rFonts w:cstheme="minorHAnsi"/>
          <w:sz w:val="24"/>
          <w:szCs w:val="24"/>
        </w:rPr>
        <w:t xml:space="preserve"> of the proposed language on plant IPRs</w:t>
      </w:r>
      <w:r>
        <w:rPr>
          <w:rFonts w:cstheme="minorHAnsi"/>
          <w:sz w:val="24"/>
          <w:szCs w:val="24"/>
        </w:rPr>
        <w:t>.</w:t>
      </w:r>
      <w:r w:rsidR="00F858F6">
        <w:rPr>
          <w:rFonts w:cstheme="minorHAnsi"/>
          <w:sz w:val="24"/>
          <w:szCs w:val="24"/>
        </w:rPr>
        <w:t xml:space="preserve"> </w:t>
      </w:r>
      <w:r w:rsidR="00F858F6" w:rsidRPr="00F858F6">
        <w:rPr>
          <w:rFonts w:cstheme="minorHAnsi"/>
          <w:b/>
          <w:color w:val="1F497D" w:themeColor="text2"/>
          <w:sz w:val="24"/>
          <w:szCs w:val="24"/>
        </w:rPr>
        <w:t>Developing nations should neither be force</w:t>
      </w:r>
      <w:r w:rsidR="00F858F6">
        <w:rPr>
          <w:rFonts w:cstheme="minorHAnsi"/>
          <w:b/>
          <w:color w:val="1F497D" w:themeColor="text2"/>
          <w:sz w:val="24"/>
          <w:szCs w:val="24"/>
        </w:rPr>
        <w:t>d</w:t>
      </w:r>
      <w:r w:rsidR="00F858F6" w:rsidRPr="00F858F6">
        <w:rPr>
          <w:rFonts w:cstheme="minorHAnsi"/>
          <w:b/>
          <w:color w:val="1F497D" w:themeColor="text2"/>
          <w:sz w:val="24"/>
          <w:szCs w:val="24"/>
        </w:rPr>
        <w:t xml:space="preserve"> to make </w:t>
      </w:r>
      <w:r w:rsidR="00F858F6">
        <w:rPr>
          <w:rFonts w:cstheme="minorHAnsi"/>
          <w:b/>
          <w:color w:val="1F497D" w:themeColor="text2"/>
          <w:sz w:val="24"/>
          <w:szCs w:val="24"/>
        </w:rPr>
        <w:t xml:space="preserve">available </w:t>
      </w:r>
      <w:r w:rsidR="00F858F6" w:rsidRPr="00F858F6">
        <w:rPr>
          <w:rFonts w:cstheme="minorHAnsi"/>
          <w:b/>
          <w:color w:val="1F497D" w:themeColor="text2"/>
          <w:sz w:val="24"/>
          <w:szCs w:val="24"/>
        </w:rPr>
        <w:t xml:space="preserve">patents on plants </w:t>
      </w:r>
      <w:r w:rsidR="00F858F6">
        <w:rPr>
          <w:rFonts w:cstheme="minorHAnsi"/>
          <w:b/>
          <w:color w:val="1F497D" w:themeColor="text2"/>
          <w:sz w:val="24"/>
          <w:szCs w:val="24"/>
        </w:rPr>
        <w:t>or plant-related inventions</w:t>
      </w:r>
      <w:r w:rsidR="00F858F6" w:rsidRPr="00F858F6">
        <w:rPr>
          <w:rFonts w:cstheme="minorHAnsi"/>
          <w:b/>
          <w:color w:val="1F497D" w:themeColor="text2"/>
          <w:sz w:val="24"/>
          <w:szCs w:val="24"/>
        </w:rPr>
        <w:t xml:space="preserve"> nor accede to the 1991 UPOV.</w:t>
      </w:r>
      <w:r w:rsidRPr="00F858F6">
        <w:rPr>
          <w:rFonts w:cstheme="minorHAnsi"/>
          <w:color w:val="1F497D" w:themeColor="text2"/>
          <w:sz w:val="24"/>
          <w:szCs w:val="24"/>
        </w:rPr>
        <w:t xml:space="preserve"> </w:t>
      </w:r>
      <w:r w:rsidR="00F919AC" w:rsidRPr="00F858F6">
        <w:rPr>
          <w:rFonts w:cstheme="minorHAnsi"/>
          <w:sz w:val="24"/>
          <w:szCs w:val="24"/>
        </w:rPr>
        <w:t xml:space="preserve">As the UN Special Rapporteur on the Right to </w:t>
      </w:r>
      <w:r w:rsidR="008F0A84" w:rsidRPr="00F858F6">
        <w:rPr>
          <w:rFonts w:cstheme="minorHAnsi"/>
          <w:sz w:val="24"/>
          <w:szCs w:val="24"/>
        </w:rPr>
        <w:t>Food</w:t>
      </w:r>
      <w:r w:rsidR="00F919AC" w:rsidRPr="00F858F6">
        <w:rPr>
          <w:rFonts w:cstheme="minorHAnsi"/>
          <w:sz w:val="24"/>
          <w:szCs w:val="24"/>
        </w:rPr>
        <w:t xml:space="preserve"> recommends, state</w:t>
      </w:r>
      <w:r w:rsidR="005927E3">
        <w:rPr>
          <w:rFonts w:cstheme="minorHAnsi"/>
          <w:sz w:val="24"/>
          <w:szCs w:val="24"/>
        </w:rPr>
        <w:t>s should be permitted to identif</w:t>
      </w:r>
      <w:r w:rsidR="00F919AC" w:rsidRPr="00F858F6">
        <w:rPr>
          <w:rFonts w:cstheme="minorHAnsi"/>
          <w:sz w:val="24"/>
          <w:szCs w:val="24"/>
        </w:rPr>
        <w:t>y</w:t>
      </w:r>
      <w:r w:rsidR="006C3638" w:rsidRPr="00F858F6">
        <w:rPr>
          <w:rFonts w:cstheme="minorHAnsi"/>
          <w:sz w:val="24"/>
          <w:szCs w:val="24"/>
        </w:rPr>
        <w:t xml:space="preserve"> system</w:t>
      </w:r>
      <w:r w:rsidR="00F919AC" w:rsidRPr="00F858F6">
        <w:rPr>
          <w:rFonts w:cstheme="minorHAnsi"/>
          <w:sz w:val="24"/>
          <w:szCs w:val="24"/>
        </w:rPr>
        <w:t>s</w:t>
      </w:r>
      <w:r w:rsidR="006C3638" w:rsidRPr="00F858F6">
        <w:rPr>
          <w:rFonts w:cstheme="minorHAnsi"/>
          <w:sz w:val="24"/>
          <w:szCs w:val="24"/>
        </w:rPr>
        <w:t xml:space="preserve"> of intellectual property rights </w:t>
      </w:r>
      <w:r w:rsidR="00F919AC" w:rsidRPr="00F858F6">
        <w:rPr>
          <w:rFonts w:cstheme="minorHAnsi"/>
          <w:sz w:val="24"/>
          <w:szCs w:val="24"/>
        </w:rPr>
        <w:t xml:space="preserve">“best suited to their specific needs,” and </w:t>
      </w:r>
      <w:r w:rsidR="0056171C" w:rsidRPr="00F858F6">
        <w:rPr>
          <w:rFonts w:cstheme="minorHAnsi"/>
          <w:sz w:val="24"/>
          <w:szCs w:val="24"/>
        </w:rPr>
        <w:t>s</w:t>
      </w:r>
      <w:r w:rsidR="006C3638" w:rsidRPr="00F858F6">
        <w:rPr>
          <w:rFonts w:cstheme="minorHAnsi"/>
          <w:sz w:val="24"/>
          <w:szCs w:val="24"/>
        </w:rPr>
        <w:t xml:space="preserve">tates </w:t>
      </w:r>
      <w:r w:rsidR="0056171C" w:rsidRPr="00F858F6">
        <w:rPr>
          <w:rFonts w:cstheme="minorHAnsi"/>
          <w:sz w:val="24"/>
          <w:szCs w:val="24"/>
        </w:rPr>
        <w:t>should</w:t>
      </w:r>
      <w:r w:rsidR="006C3638" w:rsidRPr="00F858F6">
        <w:rPr>
          <w:rFonts w:cstheme="minorHAnsi"/>
          <w:sz w:val="24"/>
          <w:szCs w:val="24"/>
        </w:rPr>
        <w:t xml:space="preserve"> be </w:t>
      </w:r>
      <w:r w:rsidR="0056171C" w:rsidRPr="00F858F6">
        <w:rPr>
          <w:rFonts w:cstheme="minorHAnsi"/>
          <w:sz w:val="24"/>
          <w:szCs w:val="24"/>
        </w:rPr>
        <w:t>“</w:t>
      </w:r>
      <w:r w:rsidR="006C3638" w:rsidRPr="00F858F6">
        <w:rPr>
          <w:rFonts w:cstheme="minorHAnsi"/>
          <w:sz w:val="24"/>
          <w:szCs w:val="24"/>
        </w:rPr>
        <w:t>supported by indep</w:t>
      </w:r>
      <w:r w:rsidR="0056171C" w:rsidRPr="00F858F6">
        <w:rPr>
          <w:rFonts w:cstheme="minorHAnsi"/>
          <w:sz w:val="24"/>
          <w:szCs w:val="24"/>
        </w:rPr>
        <w:t xml:space="preserve">endent and participatory human </w:t>
      </w:r>
      <w:r w:rsidR="006C3638" w:rsidRPr="00F858F6">
        <w:rPr>
          <w:rFonts w:cstheme="minorHAnsi"/>
          <w:sz w:val="24"/>
          <w:szCs w:val="24"/>
        </w:rPr>
        <w:t>rights impact assessments, in order to inform their choices.</w:t>
      </w:r>
      <w:r w:rsidR="0056171C" w:rsidRPr="00F858F6">
        <w:rPr>
          <w:rFonts w:cstheme="minorHAnsi"/>
          <w:sz w:val="24"/>
          <w:szCs w:val="24"/>
        </w:rPr>
        <w:t>”</w:t>
      </w:r>
      <w:r w:rsidR="0056171C" w:rsidRPr="00F858F6">
        <w:rPr>
          <w:rStyle w:val="FootnoteReference"/>
          <w:rFonts w:cstheme="minorHAnsi"/>
          <w:sz w:val="24"/>
          <w:szCs w:val="24"/>
        </w:rPr>
        <w:footnoteReference w:id="61"/>
      </w:r>
      <w:r w:rsidR="0056171C" w:rsidRPr="00051CFA">
        <w:rPr>
          <w:rFonts w:cstheme="minorHAnsi"/>
          <w:color w:val="17365D" w:themeColor="text2" w:themeShade="BF"/>
          <w:sz w:val="24"/>
          <w:szCs w:val="24"/>
        </w:rPr>
        <w:t xml:space="preserve"> </w:t>
      </w:r>
      <w:r w:rsidR="008F0A84">
        <w:rPr>
          <w:rFonts w:cstheme="minorHAnsi"/>
          <w:sz w:val="24"/>
          <w:szCs w:val="24"/>
        </w:rPr>
        <w:t>No s</w:t>
      </w:r>
      <w:r w:rsidR="006C3638" w:rsidRPr="001D59FD">
        <w:rPr>
          <w:rFonts w:cstheme="minorHAnsi"/>
          <w:sz w:val="24"/>
          <w:szCs w:val="24"/>
        </w:rPr>
        <w:t xml:space="preserve">tate should </w:t>
      </w:r>
      <w:r w:rsidR="0056171C">
        <w:rPr>
          <w:rFonts w:cstheme="minorHAnsi"/>
          <w:sz w:val="24"/>
          <w:szCs w:val="24"/>
        </w:rPr>
        <w:t xml:space="preserve">be forced to establish an intellectual property regime </w:t>
      </w:r>
      <w:r w:rsidR="008F0A84">
        <w:rPr>
          <w:rFonts w:cstheme="minorHAnsi"/>
          <w:sz w:val="24"/>
          <w:szCs w:val="24"/>
        </w:rPr>
        <w:t>that</w:t>
      </w:r>
      <w:r w:rsidR="0056171C">
        <w:rPr>
          <w:rFonts w:cstheme="minorHAnsi"/>
          <w:sz w:val="24"/>
          <w:szCs w:val="24"/>
        </w:rPr>
        <w:t xml:space="preserve"> goes beyond the minimum </w:t>
      </w:r>
      <w:r w:rsidR="006C3638" w:rsidRPr="001D59FD">
        <w:rPr>
          <w:rFonts w:cstheme="minorHAnsi"/>
          <w:sz w:val="24"/>
          <w:szCs w:val="24"/>
        </w:rPr>
        <w:t xml:space="preserve">requirements of the </w:t>
      </w:r>
      <w:r w:rsidR="00014B4F">
        <w:rPr>
          <w:rFonts w:cstheme="minorHAnsi"/>
          <w:sz w:val="24"/>
          <w:szCs w:val="24"/>
        </w:rPr>
        <w:t>TRIPS</w:t>
      </w:r>
      <w:r w:rsidR="006C3638" w:rsidRPr="001D59FD">
        <w:rPr>
          <w:rFonts w:cstheme="minorHAnsi"/>
          <w:sz w:val="24"/>
          <w:szCs w:val="24"/>
        </w:rPr>
        <w:t xml:space="preserve"> Agreement</w:t>
      </w:r>
      <w:r w:rsidR="0056171C">
        <w:rPr>
          <w:rFonts w:cstheme="minorHAnsi"/>
          <w:sz w:val="24"/>
          <w:szCs w:val="24"/>
        </w:rPr>
        <w:t>. By forcing parties to either grant patent</w:t>
      </w:r>
      <w:r w:rsidR="008F0A84">
        <w:rPr>
          <w:rFonts w:cstheme="minorHAnsi"/>
          <w:sz w:val="24"/>
          <w:szCs w:val="24"/>
        </w:rPr>
        <w:t>s</w:t>
      </w:r>
      <w:r w:rsidR="0056171C">
        <w:rPr>
          <w:rFonts w:cstheme="minorHAnsi"/>
          <w:sz w:val="24"/>
          <w:szCs w:val="24"/>
        </w:rPr>
        <w:t xml:space="preserve"> on plant</w:t>
      </w:r>
      <w:r w:rsidR="008F0A84">
        <w:rPr>
          <w:rFonts w:cstheme="minorHAnsi"/>
          <w:sz w:val="24"/>
          <w:szCs w:val="24"/>
        </w:rPr>
        <w:t>s</w:t>
      </w:r>
      <w:r w:rsidR="00F858F6">
        <w:rPr>
          <w:rFonts w:cstheme="minorHAnsi"/>
          <w:sz w:val="24"/>
          <w:szCs w:val="24"/>
        </w:rPr>
        <w:t xml:space="preserve"> or plant-related inventions as well as </w:t>
      </w:r>
      <w:r w:rsidR="0056171C">
        <w:rPr>
          <w:rFonts w:cstheme="minorHAnsi"/>
          <w:sz w:val="24"/>
          <w:szCs w:val="24"/>
        </w:rPr>
        <w:t>a</w:t>
      </w:r>
      <w:r w:rsidR="00F858F6">
        <w:rPr>
          <w:rFonts w:cstheme="minorHAnsi"/>
          <w:sz w:val="24"/>
          <w:szCs w:val="24"/>
        </w:rPr>
        <w:t>ccede</w:t>
      </w:r>
      <w:r w:rsidR="0056171C">
        <w:rPr>
          <w:rFonts w:cstheme="minorHAnsi"/>
          <w:sz w:val="24"/>
          <w:szCs w:val="24"/>
        </w:rPr>
        <w:t xml:space="preserve"> to the 1991 UPOV, the TPP would do just that. </w:t>
      </w:r>
    </w:p>
    <w:p w:rsidR="00A072F3" w:rsidRPr="00A072F3" w:rsidRDefault="00A072F3" w:rsidP="00A072F3">
      <w:pPr>
        <w:spacing w:after="0" w:line="240" w:lineRule="auto"/>
        <w:rPr>
          <w:rFonts w:cstheme="minorHAnsi"/>
          <w:sz w:val="24"/>
          <w:szCs w:val="24"/>
        </w:rPr>
      </w:pPr>
      <w:r>
        <w:rPr>
          <w:rFonts w:cstheme="minorHAnsi"/>
          <w:sz w:val="24"/>
          <w:szCs w:val="24"/>
        </w:rPr>
        <w:t xml:space="preserve"> </w:t>
      </w:r>
    </w:p>
    <w:sectPr w:rsidR="00A072F3" w:rsidRPr="00A072F3" w:rsidSect="00F20554">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2C6" w:rsidRDefault="009372C6" w:rsidP="009B2391">
      <w:pPr>
        <w:spacing w:after="0" w:line="240" w:lineRule="auto"/>
      </w:pPr>
      <w:r>
        <w:separator/>
      </w:r>
    </w:p>
  </w:endnote>
  <w:endnote w:type="continuationSeparator" w:id="0">
    <w:p w:rsidR="009372C6" w:rsidRDefault="009372C6" w:rsidP="009B2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vTimes">
    <w:altName w:val="MS Mincho"/>
    <w:panose1 w:val="00000000000000000000"/>
    <w:charset w:val="80"/>
    <w:family w:val="auto"/>
    <w:notTrueType/>
    <w:pitch w:val="default"/>
    <w:sig w:usb0="00000001" w:usb1="08070000" w:usb2="00000010" w:usb3="00000000" w:csb0="00020000"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3544587"/>
      <w:docPartObj>
        <w:docPartGallery w:val="Page Numbers (Bottom of Page)"/>
        <w:docPartUnique/>
      </w:docPartObj>
    </w:sdtPr>
    <w:sdtEndPr>
      <w:rPr>
        <w:noProof/>
      </w:rPr>
    </w:sdtEndPr>
    <w:sdtContent>
      <w:p w:rsidR="00663768" w:rsidRDefault="00610135">
        <w:pPr>
          <w:pStyle w:val="Footer"/>
          <w:jc w:val="center"/>
        </w:pPr>
        <w:r>
          <w:rPr>
            <w:noProof/>
            <w:lang w:val="en-GB" w:eastAsia="en-GB"/>
          </w:rPr>
          <w:drawing>
            <wp:inline distT="0" distB="0" distL="0" distR="0" wp14:anchorId="2F145EF2" wp14:editId="3B8B2495">
              <wp:extent cx="5943600" cy="353903"/>
              <wp:effectExtent l="0" t="0" r="0" b="8255"/>
              <wp:docPr id="2" name="Picture 2" descr="Access to Meds 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cess to Meds 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353903"/>
                      </a:xfrm>
                      <a:prstGeom prst="rect">
                        <a:avLst/>
                      </a:prstGeom>
                      <a:noFill/>
                      <a:ln>
                        <a:noFill/>
                      </a:ln>
                    </pic:spPr>
                  </pic:pic>
                </a:graphicData>
              </a:graphic>
            </wp:inline>
          </w:drawing>
        </w:r>
        <w:r w:rsidR="00663768">
          <w:fldChar w:fldCharType="begin"/>
        </w:r>
        <w:r w:rsidR="00663768">
          <w:instrText xml:space="preserve"> PAGE   \* MERGEFORMAT </w:instrText>
        </w:r>
        <w:r w:rsidR="00663768">
          <w:fldChar w:fldCharType="separate"/>
        </w:r>
        <w:r w:rsidR="00603521">
          <w:rPr>
            <w:noProof/>
          </w:rPr>
          <w:t>1</w:t>
        </w:r>
        <w:r w:rsidR="00663768">
          <w:rPr>
            <w:noProof/>
          </w:rPr>
          <w:fldChar w:fldCharType="end"/>
        </w:r>
      </w:p>
    </w:sdtContent>
  </w:sdt>
  <w:p w:rsidR="00FE16AF" w:rsidRDefault="00FE16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2C6" w:rsidRDefault="009372C6" w:rsidP="009B2391">
      <w:pPr>
        <w:spacing w:after="0" w:line="240" w:lineRule="auto"/>
      </w:pPr>
      <w:r>
        <w:separator/>
      </w:r>
    </w:p>
  </w:footnote>
  <w:footnote w:type="continuationSeparator" w:id="0">
    <w:p w:rsidR="009372C6" w:rsidRDefault="009372C6" w:rsidP="009B2391">
      <w:pPr>
        <w:spacing w:after="0" w:line="240" w:lineRule="auto"/>
      </w:pPr>
      <w:r>
        <w:continuationSeparator/>
      </w:r>
    </w:p>
  </w:footnote>
  <w:footnote w:id="1">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Public Citizen’s Global Access to Medicines Program. For more information</w:t>
      </w:r>
      <w:r w:rsidR="001B61C2">
        <w:rPr>
          <w:rFonts w:cstheme="minorHAnsi"/>
          <w:sz w:val="22"/>
        </w:rPr>
        <w:t>,</w:t>
      </w:r>
      <w:r w:rsidRPr="00376E95">
        <w:rPr>
          <w:rFonts w:cstheme="minorHAnsi"/>
          <w:sz w:val="22"/>
        </w:rPr>
        <w:t xml:space="preserve"> please contact Peter Maybarduk at </w:t>
      </w:r>
      <w:hyperlink r:id="rId1" w:history="1">
        <w:r w:rsidRPr="00376E95">
          <w:rPr>
            <w:rStyle w:val="Hyperlink"/>
            <w:rFonts w:cstheme="minorHAnsi"/>
            <w:sz w:val="22"/>
          </w:rPr>
          <w:t>pmaybarduk@citizen.org</w:t>
        </w:r>
      </w:hyperlink>
      <w:r w:rsidR="001B61C2">
        <w:rPr>
          <w:rFonts w:cstheme="minorHAnsi"/>
          <w:sz w:val="22"/>
        </w:rPr>
        <w:t>; Bu</w:t>
      </w:r>
      <w:r w:rsidRPr="00376E95">
        <w:rPr>
          <w:rFonts w:cstheme="minorHAnsi"/>
          <w:sz w:val="22"/>
        </w:rPr>
        <w:t>r</w:t>
      </w:r>
      <w:r w:rsidR="001B61C2">
        <w:rPr>
          <w:rFonts w:cstheme="minorHAnsi"/>
          <w:sz w:val="22"/>
        </w:rPr>
        <w:t>c</w:t>
      </w:r>
      <w:r w:rsidRPr="00376E95">
        <w:rPr>
          <w:rFonts w:cstheme="minorHAnsi"/>
          <w:sz w:val="22"/>
        </w:rPr>
        <w:t xml:space="preserve">u Kilic at </w:t>
      </w:r>
      <w:hyperlink r:id="rId2" w:history="1">
        <w:r w:rsidRPr="00376E95">
          <w:rPr>
            <w:rStyle w:val="Hyperlink"/>
            <w:rFonts w:cstheme="minorHAnsi"/>
            <w:sz w:val="22"/>
          </w:rPr>
          <w:t>bkilic@citizen.org</w:t>
        </w:r>
      </w:hyperlink>
      <w:r w:rsidRPr="00376E95">
        <w:rPr>
          <w:rFonts w:cstheme="minorHAnsi"/>
          <w:sz w:val="22"/>
        </w:rPr>
        <w:t xml:space="preserve">; or Hannah Brennan at </w:t>
      </w:r>
      <w:hyperlink r:id="rId3" w:history="1">
        <w:r w:rsidRPr="00376E95">
          <w:rPr>
            <w:rStyle w:val="Hyperlink"/>
            <w:rFonts w:cstheme="minorHAnsi"/>
            <w:sz w:val="22"/>
          </w:rPr>
          <w:t>hbrennan@citizen.org</w:t>
        </w:r>
      </w:hyperlink>
      <w:r w:rsidRPr="00376E95">
        <w:rPr>
          <w:rFonts w:cstheme="minorHAnsi"/>
          <w:sz w:val="22"/>
        </w:rPr>
        <w:t>.</w:t>
      </w:r>
      <w:r>
        <w:rPr>
          <w:rFonts w:cstheme="minorHAnsi"/>
          <w:sz w:val="22"/>
        </w:rPr>
        <w:t xml:space="preserve"> </w:t>
      </w:r>
    </w:p>
  </w:footnote>
  <w:footnote w:id="2">
    <w:p w:rsidR="00FE16AF" w:rsidRPr="00376E95" w:rsidRDefault="00FE16AF" w:rsidP="00C22764">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However, Brunei </w:t>
      </w:r>
      <w:r w:rsidRPr="00376E95">
        <w:rPr>
          <w:rFonts w:eastAsia="AdvTimes" w:cstheme="minorHAnsi"/>
          <w:sz w:val="22"/>
        </w:rPr>
        <w:t xml:space="preserve">Darussalam will join the UPOV by 2015. Intellectual Property Office of </w:t>
      </w:r>
      <w:r w:rsidRPr="00376E95">
        <w:rPr>
          <w:rFonts w:cstheme="minorHAnsi"/>
          <w:sz w:val="22"/>
        </w:rPr>
        <w:t xml:space="preserve">Brunei </w:t>
      </w:r>
      <w:r w:rsidRPr="00376E95">
        <w:rPr>
          <w:rFonts w:eastAsia="AdvTimes" w:cstheme="minorHAnsi"/>
          <w:sz w:val="22"/>
        </w:rPr>
        <w:t xml:space="preserve">Darussalam, </w:t>
      </w:r>
      <w:r w:rsidRPr="00376E95">
        <w:rPr>
          <w:rFonts w:eastAsia="AdvTimes" w:cstheme="minorHAnsi"/>
          <w:i/>
          <w:sz w:val="22"/>
        </w:rPr>
        <w:t>Intellectual Property Regime</w:t>
      </w:r>
      <w:r w:rsidRPr="00376E95">
        <w:rPr>
          <w:rFonts w:eastAsia="AdvTimes" w:cstheme="minorHAnsi"/>
          <w:sz w:val="22"/>
        </w:rPr>
        <w:t>, BruIP, http://www.brunei-patents.com.bn/index.php/about-us/ip-regime (last visited Sept. 30, 2014).</w:t>
      </w:r>
    </w:p>
  </w:footnote>
  <w:footnote w:id="3">
    <w:p w:rsidR="00FE16AF" w:rsidRPr="00376E95" w:rsidRDefault="00FE16AF" w:rsidP="00C22764">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Brunei Darussalam’s current patent law neither explicitly includes </w:t>
      </w:r>
      <w:r w:rsidR="001B61C2">
        <w:rPr>
          <w:rFonts w:cstheme="minorHAnsi"/>
          <w:sz w:val="22"/>
        </w:rPr>
        <w:t>n</w:t>
      </w:r>
      <w:r w:rsidRPr="00376E95">
        <w:rPr>
          <w:rFonts w:cstheme="minorHAnsi"/>
          <w:sz w:val="22"/>
        </w:rPr>
        <w:t>or exclude</w:t>
      </w:r>
      <w:r w:rsidR="001B61C2">
        <w:rPr>
          <w:rFonts w:cstheme="minorHAnsi"/>
          <w:sz w:val="22"/>
        </w:rPr>
        <w:t>s</w:t>
      </w:r>
      <w:r w:rsidRPr="00376E95">
        <w:rPr>
          <w:rFonts w:cstheme="minorHAnsi"/>
          <w:sz w:val="22"/>
        </w:rPr>
        <w:t xml:space="preserve"> plants from its provision on patentable subject matter. </w:t>
      </w:r>
      <w:r w:rsidRPr="00376E95">
        <w:rPr>
          <w:rFonts w:cstheme="minorHAnsi"/>
          <w:i/>
          <w:sz w:val="22"/>
        </w:rPr>
        <w:t xml:space="preserve">See </w:t>
      </w:r>
      <w:r w:rsidRPr="00376E95">
        <w:rPr>
          <w:rFonts w:cstheme="minorHAnsi"/>
          <w:sz w:val="22"/>
        </w:rPr>
        <w:t xml:space="preserve">Brunei Darussalam Patent Order 2011, Part III, </w:t>
      </w:r>
      <w:r w:rsidRPr="00376E95">
        <w:rPr>
          <w:rFonts w:cstheme="minorHAnsi"/>
          <w:i/>
          <w:sz w:val="22"/>
        </w:rPr>
        <w:t xml:space="preserve">available at </w:t>
      </w:r>
      <w:r w:rsidRPr="00376E95">
        <w:rPr>
          <w:rFonts w:cstheme="minorHAnsi"/>
          <w:sz w:val="22"/>
        </w:rPr>
        <w:t>http://www.wipo.int/edocs/lexdocs/laws/en/bn/bn027en.pdf.</w:t>
      </w:r>
    </w:p>
  </w:footnote>
  <w:footnote w:id="4">
    <w:p w:rsidR="00FE16AF" w:rsidRPr="00376E95" w:rsidRDefault="00FE16AF" w:rsidP="00C22764">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 xml:space="preserve">See </w:t>
      </w:r>
      <w:r w:rsidRPr="00875D7E">
        <w:rPr>
          <w:rFonts w:cstheme="minorHAnsi"/>
          <w:bCs/>
          <w:i/>
          <w:iCs/>
          <w:sz w:val="22"/>
          <w:shd w:val="clear" w:color="auto" w:fill="FFFFFF"/>
        </w:rPr>
        <w:t>Monsanto Canada Inc. v. Schmeiser</w:t>
      </w:r>
      <w:r w:rsidRPr="00875D7E">
        <w:rPr>
          <w:rStyle w:val="apple-converted-space"/>
          <w:rFonts w:cstheme="minorHAnsi"/>
          <w:sz w:val="22"/>
          <w:shd w:val="clear" w:color="auto" w:fill="FFFFFF"/>
        </w:rPr>
        <w:t> </w:t>
      </w:r>
      <w:r w:rsidRPr="00376E95">
        <w:rPr>
          <w:rFonts w:cstheme="minorHAnsi"/>
          <w:color w:val="252525"/>
          <w:sz w:val="22"/>
          <w:shd w:val="clear" w:color="auto" w:fill="FFFFFF"/>
        </w:rPr>
        <w:t>[2004] 1 S.C.R. 902, 2004 SCC 34</w:t>
      </w:r>
      <w:r w:rsidRPr="00376E95">
        <w:rPr>
          <w:rFonts w:cstheme="minorHAnsi"/>
          <w:sz w:val="22"/>
        </w:rPr>
        <w:t xml:space="preserve"> (patents on plant genes and cells are valid, patents on plants are not); </w:t>
      </w:r>
      <w:r w:rsidRPr="00875D7E">
        <w:rPr>
          <w:rFonts w:cstheme="minorHAnsi"/>
          <w:i/>
          <w:sz w:val="22"/>
        </w:rPr>
        <w:t>Harvard College v. Canada</w:t>
      </w:r>
      <w:r w:rsidRPr="00376E95">
        <w:rPr>
          <w:rFonts w:cstheme="minorHAnsi"/>
          <w:sz w:val="22"/>
        </w:rPr>
        <w:t xml:space="preserve"> (Commissioner of Patents), 2002 S.C.C</w:t>
      </w:r>
      <w:r w:rsidR="00875D7E">
        <w:rPr>
          <w:rFonts w:cstheme="minorHAnsi"/>
          <w:sz w:val="22"/>
        </w:rPr>
        <w:t>.</w:t>
      </w:r>
      <w:r w:rsidRPr="00376E95">
        <w:rPr>
          <w:rFonts w:cstheme="minorHAnsi"/>
          <w:sz w:val="22"/>
        </w:rPr>
        <w:t xml:space="preserve"> 76, 5, 7 (“Since patenting higher life forms would involve a radical departure from the traditional patent regime, and since the patentability of such life forms is a highly contentious matter that raises a number of extremely complex issues, clear and unequivocal legislation is required for higher life forms to be patentable. The current Act does not clearly indicate that higher life forms are patentable.”). </w:t>
      </w:r>
    </w:p>
  </w:footnote>
  <w:footnote w:id="5">
    <w:p w:rsidR="00FE16AF" w:rsidRPr="00376E95" w:rsidRDefault="00FE16AF" w:rsidP="00411064">
      <w:pPr>
        <w:autoSpaceDE w:val="0"/>
        <w:autoSpaceDN w:val="0"/>
        <w:adjustRightInd w:val="0"/>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001105B9">
        <w:rPr>
          <w:rFonts w:cstheme="minorHAnsi"/>
          <w:szCs w:val="20"/>
        </w:rPr>
        <w:t>T</w:t>
      </w:r>
      <w:r w:rsidRPr="00376E95">
        <w:rPr>
          <w:rFonts w:cstheme="minorHAnsi"/>
          <w:szCs w:val="20"/>
        </w:rPr>
        <w:t>he Andean Pact countries, Brazil</w:t>
      </w:r>
      <w:r w:rsidR="001105B9">
        <w:rPr>
          <w:rFonts w:cstheme="minorHAnsi"/>
          <w:szCs w:val="20"/>
        </w:rPr>
        <w:t>, and Argentina</w:t>
      </w:r>
      <w:r w:rsidRPr="00376E95">
        <w:rPr>
          <w:rFonts w:cstheme="minorHAnsi"/>
          <w:szCs w:val="20"/>
        </w:rPr>
        <w:t xml:space="preserve"> have chosen not to grant patents on plants.</w:t>
      </w:r>
    </w:p>
  </w:footnote>
  <w:footnote w:id="6">
    <w:p w:rsidR="00FE16AF" w:rsidRPr="00376E95" w:rsidRDefault="00FE16AF" w:rsidP="00C22764">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Intellectual Property Office of Singapore, </w:t>
      </w:r>
      <w:r w:rsidRPr="00376E95">
        <w:rPr>
          <w:rFonts w:cstheme="minorHAnsi"/>
          <w:i/>
          <w:sz w:val="22"/>
        </w:rPr>
        <w:t>What is a Patent?</w:t>
      </w:r>
      <w:r w:rsidRPr="00376E95">
        <w:rPr>
          <w:rFonts w:cstheme="minorHAnsi"/>
          <w:sz w:val="22"/>
        </w:rPr>
        <w:t xml:space="preserve">, IPOS, http://www.ipos.gov.sg/AboutIP/‌TypesofIPWhatisIntellectualProperty/Whatisapatent.aspx (last visited Sept. 30, 2014). </w:t>
      </w:r>
    </w:p>
  </w:footnote>
  <w:footnote w:id="7">
    <w:p w:rsidR="00FE16AF" w:rsidRPr="00376E95" w:rsidRDefault="00FE16AF" w:rsidP="004C1782">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Article QQ.A.6.4(g), </w:t>
      </w:r>
      <w:r w:rsidRPr="00376E95">
        <w:rPr>
          <w:rFonts w:cstheme="minorHAnsi"/>
          <w:i/>
          <w:sz w:val="22"/>
        </w:rPr>
        <w:t>available at</w:t>
      </w:r>
      <w:r w:rsidRPr="00376E95">
        <w:rPr>
          <w:rFonts w:cstheme="minorHAnsi"/>
          <w:sz w:val="22"/>
        </w:rPr>
        <w:t xml:space="preserve"> http://wikileaks.org/tpp/static/pdf/Wikileaks-secret-TPP-treaty-IP-chapter.pdf</w:t>
      </w:r>
    </w:p>
  </w:footnote>
  <w:footnote w:id="8">
    <w:p w:rsidR="00FE16AF" w:rsidRPr="00376E95" w:rsidRDefault="00FE16AF" w:rsidP="004C1782">
      <w:pPr>
        <w:pStyle w:val="FootnoteText"/>
        <w:rPr>
          <w:rFonts w:cstheme="minorHAnsi"/>
          <w: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p>
  </w:footnote>
  <w:footnote w:id="9">
    <w:p w:rsidR="00FE16AF" w:rsidRPr="00376E95" w:rsidRDefault="00FE16AF" w:rsidP="00A5603E">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International Convention for the Protection of New Varieties of Plants art. 3(2), Mar. 19, 1991.</w:t>
      </w:r>
    </w:p>
  </w:footnote>
  <w:footnote w:id="10">
    <w:p w:rsidR="00FE16AF" w:rsidRPr="00376E95" w:rsidRDefault="00FE16AF" w:rsidP="00BC607B">
      <w:pPr>
        <w:pStyle w:val="FootnoteText"/>
        <w:rPr>
          <w:sz w:val="22"/>
        </w:rPr>
      </w:pPr>
      <w:r w:rsidRPr="00376E95">
        <w:rPr>
          <w:rStyle w:val="FootnoteReference"/>
          <w:sz w:val="22"/>
        </w:rPr>
        <w:footnoteRef/>
      </w:r>
      <w:r w:rsidRPr="00376E95">
        <w:rPr>
          <w:sz w:val="22"/>
        </w:rPr>
        <w:t xml:space="preserve"> </w:t>
      </w:r>
      <w:r w:rsidRPr="00376E95">
        <w:rPr>
          <w:rFonts w:cstheme="minorHAnsi"/>
          <w:i/>
          <w:sz w:val="22"/>
        </w:rPr>
        <w:t xml:space="preserve">Id. </w:t>
      </w:r>
      <w:r w:rsidRPr="00376E95">
        <w:rPr>
          <w:rFonts w:cstheme="minorHAnsi"/>
          <w:sz w:val="22"/>
        </w:rPr>
        <w:t>art. 1(vi).</w:t>
      </w:r>
    </w:p>
  </w:footnote>
  <w:footnote w:id="11">
    <w:p w:rsidR="00FE16AF" w:rsidRPr="00376E95" w:rsidRDefault="00FE16AF" w:rsidP="00A5603E">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sidRPr="00376E95">
        <w:rPr>
          <w:rFonts w:cstheme="minorHAnsi"/>
          <w:sz w:val="22"/>
        </w:rPr>
        <w:t xml:space="preserve"> art. 1(vi).</w:t>
      </w:r>
    </w:p>
  </w:footnote>
  <w:footnote w:id="12">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sidRPr="00376E95">
        <w:rPr>
          <w:rFonts w:cstheme="minorHAnsi"/>
          <w:sz w:val="22"/>
        </w:rPr>
        <w:t xml:space="preserve"> art. 6.</w:t>
      </w:r>
    </w:p>
  </w:footnote>
  <w:footnote w:id="13">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sidRPr="00376E95">
        <w:rPr>
          <w:rFonts w:cstheme="minorHAnsi"/>
          <w:sz w:val="22"/>
        </w:rPr>
        <w:t xml:space="preserve"> art. 7.</w:t>
      </w:r>
    </w:p>
  </w:footnote>
  <w:footnote w:id="14">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Pr>
          <w:rFonts w:cstheme="minorHAnsi"/>
          <w:sz w:val="22"/>
        </w:rPr>
        <w:t xml:space="preserve"> </w:t>
      </w:r>
      <w:r w:rsidRPr="00376E95">
        <w:rPr>
          <w:rFonts w:cstheme="minorHAnsi"/>
          <w:sz w:val="22"/>
        </w:rPr>
        <w:t>art. 8.</w:t>
      </w:r>
    </w:p>
  </w:footnote>
  <w:footnote w:id="15">
    <w:p w:rsidR="00FE16AF" w:rsidRPr="00376E95" w:rsidRDefault="00FE16AF" w:rsidP="002B5E7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sidRPr="00376E95">
        <w:rPr>
          <w:rFonts w:cstheme="minorHAnsi"/>
          <w:sz w:val="22"/>
        </w:rPr>
        <w:t xml:space="preserve"> art. 9.</w:t>
      </w:r>
    </w:p>
  </w:footnote>
  <w:footnote w:id="16">
    <w:p w:rsidR="00FE16AF" w:rsidRPr="00376E95" w:rsidRDefault="00FE16AF" w:rsidP="00184CEA">
      <w:pPr>
        <w:autoSpaceDE w:val="0"/>
        <w:autoSpaceDN w:val="0"/>
        <w:adjustRightInd w:val="0"/>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Pr="00376E95">
        <w:rPr>
          <w:rFonts w:cstheme="minorHAnsi"/>
          <w:i/>
        </w:rPr>
        <w:t>Id.</w:t>
      </w:r>
      <w:r w:rsidRPr="00376E95">
        <w:rPr>
          <w:rFonts w:cstheme="minorHAnsi"/>
        </w:rPr>
        <w:t xml:space="preserve"> </w:t>
      </w:r>
      <w:r w:rsidRPr="00376E95">
        <w:rPr>
          <w:rFonts w:cstheme="minorHAnsi"/>
          <w:szCs w:val="20"/>
        </w:rPr>
        <w:t>art. 4.</w:t>
      </w:r>
    </w:p>
  </w:footnote>
  <w:footnote w:id="17">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Pr>
          <w:rFonts w:cstheme="minorHAnsi"/>
          <w:sz w:val="22"/>
        </w:rPr>
        <w:t xml:space="preserve"> </w:t>
      </w:r>
      <w:r w:rsidRPr="00376E95">
        <w:rPr>
          <w:rFonts w:cstheme="minorHAnsi"/>
          <w:sz w:val="22"/>
        </w:rPr>
        <w:t>art. 19(2).</w:t>
      </w:r>
    </w:p>
  </w:footnote>
  <w:footnote w:id="18">
    <w:p w:rsidR="00FE16AF" w:rsidRPr="00376E95" w:rsidRDefault="00FE16AF" w:rsidP="002469CE">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r w:rsidRPr="00376E95">
        <w:rPr>
          <w:rFonts w:cstheme="minorHAnsi"/>
          <w:sz w:val="22"/>
        </w:rPr>
        <w:t xml:space="preserve"> art. 14(1)(a).</w:t>
      </w:r>
    </w:p>
  </w:footnote>
  <w:footnote w:id="19">
    <w:p w:rsidR="00FE16AF" w:rsidRPr="00376E95" w:rsidRDefault="00FE16AF" w:rsidP="00184CEA">
      <w:pPr>
        <w:autoSpaceDE w:val="0"/>
        <w:autoSpaceDN w:val="0"/>
        <w:adjustRightInd w:val="0"/>
        <w:spacing w:after="0" w:line="240" w:lineRule="auto"/>
        <w:rPr>
          <w:rFonts w:eastAsia="AdvTimes" w:cstheme="minorHAnsi"/>
          <w:szCs w:val="20"/>
        </w:rPr>
      </w:pPr>
      <w:r w:rsidRPr="00376E95">
        <w:rPr>
          <w:rStyle w:val="FootnoteReference"/>
          <w:rFonts w:cstheme="minorHAnsi"/>
          <w:szCs w:val="20"/>
        </w:rPr>
        <w:footnoteRef/>
      </w:r>
      <w:r w:rsidRPr="00376E95">
        <w:rPr>
          <w:rFonts w:cstheme="minorHAnsi"/>
          <w:szCs w:val="20"/>
        </w:rPr>
        <w:t xml:space="preserve"> GAIA/ GRAIN, </w:t>
      </w:r>
      <w:r w:rsidRPr="00376E95">
        <w:rPr>
          <w:rFonts w:cstheme="minorHAnsi"/>
          <w:i/>
          <w:szCs w:val="20"/>
        </w:rPr>
        <w:t>Ten Reasons not To Join UPOV</w:t>
      </w:r>
      <w:r w:rsidRPr="00376E95">
        <w:rPr>
          <w:rFonts w:cstheme="minorHAnsi"/>
          <w:szCs w:val="20"/>
        </w:rPr>
        <w:t xml:space="preserve">, GRAIN </w:t>
      </w:r>
      <w:r w:rsidRPr="00376E95">
        <w:rPr>
          <w:rFonts w:eastAsia="AdvTimes" w:cstheme="minorHAnsi"/>
          <w:szCs w:val="20"/>
        </w:rPr>
        <w:t>(May 1998), http://</w:t>
      </w:r>
      <w:r w:rsidR="00875D7E">
        <w:rPr>
          <w:rFonts w:eastAsia="AdvTimes" w:cstheme="minorHAnsi"/>
          <w:szCs w:val="20"/>
        </w:rPr>
        <w:t>‌</w:t>
      </w:r>
      <w:r w:rsidRPr="00376E95">
        <w:rPr>
          <w:rFonts w:eastAsia="AdvTimes" w:cstheme="minorHAnsi"/>
          <w:szCs w:val="20"/>
        </w:rPr>
        <w:t>www.grain.org/</w:t>
      </w:r>
      <w:r w:rsidR="00875D7E">
        <w:rPr>
          <w:rFonts w:eastAsia="AdvTimes" w:cstheme="minorHAnsi"/>
          <w:szCs w:val="20"/>
        </w:rPr>
        <w:t>‌</w:t>
      </w:r>
      <w:r w:rsidRPr="00376E95">
        <w:rPr>
          <w:rFonts w:eastAsia="AdvTimes" w:cstheme="minorHAnsi"/>
          <w:szCs w:val="20"/>
        </w:rPr>
        <w:t>article/</w:t>
      </w:r>
      <w:r w:rsidR="00875D7E">
        <w:rPr>
          <w:rFonts w:eastAsia="AdvTimes" w:cstheme="minorHAnsi"/>
          <w:szCs w:val="20"/>
        </w:rPr>
        <w:t>‌</w:t>
      </w:r>
      <w:r w:rsidRPr="00376E95">
        <w:rPr>
          <w:rFonts w:eastAsia="AdvTimes" w:cstheme="minorHAnsi"/>
          <w:szCs w:val="20"/>
        </w:rPr>
        <w:t>entries/</w:t>
      </w:r>
      <w:r w:rsidR="00875D7E">
        <w:rPr>
          <w:rFonts w:eastAsia="AdvTimes" w:cstheme="minorHAnsi"/>
          <w:szCs w:val="20"/>
        </w:rPr>
        <w:t>‌</w:t>
      </w:r>
      <w:r w:rsidRPr="00376E95">
        <w:rPr>
          <w:rFonts w:eastAsia="AdvTimes" w:cstheme="minorHAnsi"/>
          <w:szCs w:val="20"/>
        </w:rPr>
        <w:t>1-ten-reasons-not-to-join-upov.</w:t>
      </w:r>
    </w:p>
  </w:footnote>
  <w:footnote w:id="20">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International Convention for the Protection of New Varieties of Plants art. 14(5), Mar. 19, 1991. </w:t>
      </w:r>
    </w:p>
  </w:footnote>
  <w:footnote w:id="21">
    <w:p w:rsidR="00FE16AF" w:rsidRPr="00376E95" w:rsidRDefault="00FE16AF" w:rsidP="00184CEA">
      <w:pPr>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Pr="00376E95">
        <w:rPr>
          <w:rFonts w:cstheme="minorHAnsi"/>
          <w:smallCaps/>
          <w:szCs w:val="20"/>
        </w:rPr>
        <w:t>Laurence R. Helfer, Food and Agriculture Organization of the United Nations,</w:t>
      </w:r>
      <w:r w:rsidRPr="00376E95">
        <w:rPr>
          <w:rFonts w:cstheme="minorHAnsi"/>
          <w:szCs w:val="20"/>
        </w:rPr>
        <w:t xml:space="preserve"> </w:t>
      </w:r>
      <w:r w:rsidRPr="00376E95">
        <w:rPr>
          <w:rFonts w:cstheme="minorHAnsi"/>
          <w:smallCaps/>
          <w:szCs w:val="20"/>
        </w:rPr>
        <w:t>Intellectual property rights in plant varieties International legal regimes and policy option</w:t>
      </w:r>
      <w:r w:rsidR="0095371E">
        <w:rPr>
          <w:rFonts w:cstheme="minorHAnsi"/>
          <w:smallCaps/>
          <w:szCs w:val="20"/>
        </w:rPr>
        <w:t>s for national governments 28</w:t>
      </w:r>
      <w:r w:rsidRPr="00376E95">
        <w:rPr>
          <w:rFonts w:cstheme="minorHAnsi"/>
          <w:smallCaps/>
          <w:szCs w:val="20"/>
        </w:rPr>
        <w:t xml:space="preserve">, </w:t>
      </w:r>
      <w:r w:rsidRPr="00376E95">
        <w:rPr>
          <w:rFonts w:cstheme="minorHAnsi"/>
          <w:szCs w:val="20"/>
        </w:rPr>
        <w:t xml:space="preserve">(2004), </w:t>
      </w:r>
      <w:r w:rsidRPr="00376E95">
        <w:rPr>
          <w:rFonts w:cstheme="minorHAnsi"/>
          <w:i/>
          <w:szCs w:val="20"/>
        </w:rPr>
        <w:t>available at</w:t>
      </w:r>
      <w:r w:rsidRPr="00376E95">
        <w:rPr>
          <w:rFonts w:cstheme="minorHAnsi"/>
          <w:szCs w:val="20"/>
        </w:rPr>
        <w:t xml:space="preserve"> http://www.fao.org/3/a-y5714e.pdf. </w:t>
      </w:r>
    </w:p>
  </w:footnote>
  <w:footnote w:id="22">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0095371E">
        <w:rPr>
          <w:rFonts w:cstheme="minorHAnsi"/>
          <w:i/>
          <w:sz w:val="22"/>
        </w:rPr>
        <w:t xml:space="preserve">Id. </w:t>
      </w:r>
      <w:r w:rsidR="0095371E">
        <w:rPr>
          <w:rFonts w:cstheme="minorHAnsi"/>
          <w:sz w:val="22"/>
        </w:rPr>
        <w:t xml:space="preserve">(citing </w:t>
      </w:r>
      <w:r w:rsidRPr="00376E95">
        <w:rPr>
          <w:rFonts w:cstheme="minorHAnsi"/>
          <w:smallCaps/>
          <w:sz w:val="22"/>
        </w:rPr>
        <w:t>FIS/ASSINSEL, Essential Derivation and Dependence: Practice Information</w:t>
      </w:r>
      <w:r w:rsidRPr="00376E95">
        <w:rPr>
          <w:rFonts w:cstheme="minorHAnsi"/>
          <w:sz w:val="22"/>
        </w:rPr>
        <w:t xml:space="preserve"> (1999)</w:t>
      </w:r>
      <w:r w:rsidR="0095371E">
        <w:rPr>
          <w:rFonts w:cstheme="minorHAnsi"/>
          <w:sz w:val="22"/>
        </w:rPr>
        <w:t>)</w:t>
      </w:r>
      <w:r w:rsidRPr="00376E95">
        <w:rPr>
          <w:rFonts w:cstheme="minorHAnsi"/>
          <w:sz w:val="22"/>
        </w:rPr>
        <w:t>.</w:t>
      </w:r>
    </w:p>
  </w:footnote>
  <w:footnote w:id="23">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International Convention for the Protection of New Varieties of Plants art. 15(2), Mar. 19, 1991.</w:t>
      </w:r>
    </w:p>
  </w:footnote>
  <w:footnote w:id="24">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0095371E" w:rsidRPr="00376E95">
        <w:rPr>
          <w:rFonts w:cstheme="minorHAnsi"/>
          <w:smallCaps/>
          <w:sz w:val="22"/>
        </w:rPr>
        <w:t>Helfer</w:t>
      </w:r>
      <w:r w:rsidR="0095371E" w:rsidRPr="00376E95">
        <w:rPr>
          <w:rFonts w:cstheme="minorHAnsi"/>
          <w:sz w:val="22"/>
        </w:rPr>
        <w:t xml:space="preserve">, </w:t>
      </w:r>
      <w:r w:rsidR="0095371E" w:rsidRPr="00376E95">
        <w:rPr>
          <w:rFonts w:cstheme="minorHAnsi"/>
          <w:i/>
          <w:sz w:val="22"/>
        </w:rPr>
        <w:t xml:space="preserve">supra </w:t>
      </w:r>
      <w:r w:rsidR="0095371E" w:rsidRPr="00376E95">
        <w:rPr>
          <w:rFonts w:cstheme="minorHAnsi"/>
          <w:sz w:val="22"/>
        </w:rPr>
        <w:t xml:space="preserve">note 21, at </w:t>
      </w:r>
      <w:r w:rsidR="0095371E">
        <w:rPr>
          <w:rFonts w:cstheme="minorHAnsi"/>
          <w:sz w:val="22"/>
        </w:rPr>
        <w:t xml:space="preserve">29 (citing </w:t>
      </w:r>
      <w:r w:rsidRPr="00376E95">
        <w:rPr>
          <w:rFonts w:cstheme="minorHAnsi"/>
          <w:smallCaps/>
          <w:sz w:val="22"/>
        </w:rPr>
        <w:t>FIS/ASSINSEL, Position Paper on Farm Saved Seed</w:t>
      </w:r>
      <w:r w:rsidRPr="00376E95">
        <w:rPr>
          <w:rFonts w:cstheme="minorHAnsi"/>
          <w:sz w:val="22"/>
        </w:rPr>
        <w:t xml:space="preserve"> (2001)</w:t>
      </w:r>
      <w:r w:rsidR="0095371E">
        <w:rPr>
          <w:rFonts w:cstheme="minorHAnsi"/>
          <w:sz w:val="22"/>
        </w:rPr>
        <w:t>)</w:t>
      </w:r>
      <w:r w:rsidRPr="00376E95">
        <w:rPr>
          <w:rFonts w:cstheme="minorHAnsi"/>
          <w:sz w:val="22"/>
        </w:rPr>
        <w:t>.</w:t>
      </w:r>
    </w:p>
  </w:footnote>
  <w:footnote w:id="25">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0095371E">
        <w:rPr>
          <w:rFonts w:cstheme="minorHAnsi"/>
          <w:i/>
          <w:smallCaps/>
          <w:sz w:val="22"/>
        </w:rPr>
        <w:t>I</w:t>
      </w:r>
      <w:r w:rsidR="0095371E">
        <w:rPr>
          <w:rFonts w:cstheme="minorHAnsi"/>
          <w:i/>
          <w:sz w:val="22"/>
        </w:rPr>
        <w:t>d</w:t>
      </w:r>
      <w:r w:rsidRPr="00376E95">
        <w:rPr>
          <w:rFonts w:cstheme="minorHAnsi"/>
          <w:sz w:val="22"/>
        </w:rPr>
        <w:t>.</w:t>
      </w:r>
    </w:p>
  </w:footnote>
  <w:footnote w:id="26">
    <w:p w:rsidR="00FE16AF" w:rsidRPr="00376E95" w:rsidRDefault="00FE16AF" w:rsidP="00184CEA">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smallCaps/>
          <w:sz w:val="22"/>
        </w:rPr>
        <w:t>J. Watal, Intellectual Property Rights in the WTO and Developing Countries</w:t>
      </w:r>
      <w:r w:rsidRPr="00376E95">
        <w:rPr>
          <w:rFonts w:cstheme="minorHAnsi"/>
          <w:sz w:val="22"/>
        </w:rPr>
        <w:t xml:space="preserve"> 141 (2000).</w:t>
      </w:r>
    </w:p>
  </w:footnote>
  <w:footnote w:id="27">
    <w:p w:rsidR="00FE16AF" w:rsidRPr="00376E95" w:rsidRDefault="00FE16AF" w:rsidP="00184CEA">
      <w:pPr>
        <w:autoSpaceDE w:val="0"/>
        <w:autoSpaceDN w:val="0"/>
        <w:adjustRightInd w:val="0"/>
        <w:spacing w:after="0" w:line="240" w:lineRule="auto"/>
        <w:rPr>
          <w:rFonts w:cstheme="minorHAnsi"/>
          <w:i/>
          <w:szCs w:val="20"/>
        </w:rPr>
      </w:pPr>
      <w:r w:rsidRPr="00376E95">
        <w:rPr>
          <w:rStyle w:val="FootnoteReference"/>
          <w:rFonts w:cstheme="minorHAnsi"/>
          <w:szCs w:val="20"/>
        </w:rPr>
        <w:footnoteRef/>
      </w:r>
      <w:r w:rsidRPr="00376E95">
        <w:rPr>
          <w:rFonts w:cstheme="minorHAnsi"/>
          <w:szCs w:val="20"/>
        </w:rPr>
        <w:t xml:space="preserve"> Claudio Chiarolla, </w:t>
      </w:r>
      <w:r w:rsidRPr="00376E95">
        <w:rPr>
          <w:rFonts w:cstheme="minorHAnsi"/>
          <w:i/>
          <w:szCs w:val="20"/>
        </w:rPr>
        <w:t>The Right to Food and Intellectual Property for Plant Genetic Resources</w:t>
      </w:r>
      <w:r w:rsidRPr="00376E95">
        <w:rPr>
          <w:rFonts w:cstheme="minorHAnsi"/>
          <w:szCs w:val="20"/>
        </w:rPr>
        <w:t xml:space="preserve">, </w:t>
      </w:r>
      <w:r w:rsidRPr="00376E95">
        <w:rPr>
          <w:rFonts w:cstheme="minorHAnsi"/>
          <w:i/>
          <w:szCs w:val="20"/>
        </w:rPr>
        <w:t xml:space="preserve">in </w:t>
      </w:r>
      <w:r w:rsidRPr="00376E95">
        <w:rPr>
          <w:rFonts w:cstheme="minorHAnsi"/>
          <w:smallCaps/>
          <w:szCs w:val="20"/>
        </w:rPr>
        <w:t>Research Handbook on Human Rights and Intellectual Property 13 (</w:t>
      </w:r>
      <w:r w:rsidRPr="00376E95">
        <w:rPr>
          <w:rFonts w:cstheme="minorHAnsi"/>
          <w:szCs w:val="20"/>
        </w:rPr>
        <w:t xml:space="preserve">Edward Elgar ed., 2014); </w:t>
      </w:r>
      <w:r w:rsidRPr="00376E95">
        <w:rPr>
          <w:rFonts w:cstheme="minorHAnsi"/>
          <w:i/>
          <w:szCs w:val="20"/>
        </w:rPr>
        <w:t xml:space="preserve">see </w:t>
      </w:r>
      <w:r w:rsidRPr="00376E95">
        <w:rPr>
          <w:smallCaps/>
          <w:szCs w:val="20"/>
        </w:rPr>
        <w:t xml:space="preserve">Berne Declaration, Owning Seeds, Accessing Food: A Human Rights Impact Assessment of UPOV 1991 Based on Case Studies in Kenya Peru and the Philippines 7 (2014), </w:t>
      </w:r>
      <w:r w:rsidRPr="00376E95">
        <w:rPr>
          <w:i/>
          <w:szCs w:val="20"/>
        </w:rPr>
        <w:t xml:space="preserve">available at </w:t>
      </w:r>
      <w:r w:rsidRPr="00376E95">
        <w:rPr>
          <w:rFonts w:cstheme="minorHAnsi"/>
          <w:szCs w:val="20"/>
        </w:rPr>
        <w:t>http://www.</w:t>
      </w:r>
      <w:r w:rsidR="00875D7E">
        <w:rPr>
          <w:rFonts w:cstheme="minorHAnsi"/>
          <w:szCs w:val="20"/>
        </w:rPr>
        <w:t>‌</w:t>
      </w:r>
      <w:r w:rsidRPr="00376E95">
        <w:rPr>
          <w:rFonts w:cstheme="minorHAnsi"/>
          <w:szCs w:val="20"/>
        </w:rPr>
        <w:t>bernedeclaration.ch/</w:t>
      </w:r>
      <w:r w:rsidR="00875D7E">
        <w:rPr>
          <w:rFonts w:cstheme="minorHAnsi"/>
          <w:szCs w:val="20"/>
        </w:rPr>
        <w:t>‌</w:t>
      </w:r>
      <w:r w:rsidRPr="00376E95">
        <w:rPr>
          <w:rFonts w:cstheme="minorHAnsi"/>
          <w:szCs w:val="20"/>
        </w:rPr>
        <w:t>media/</w:t>
      </w:r>
      <w:r w:rsidR="00875D7E">
        <w:rPr>
          <w:rFonts w:cstheme="minorHAnsi"/>
          <w:szCs w:val="20"/>
        </w:rPr>
        <w:t>‌</w:t>
      </w:r>
      <w:r w:rsidRPr="00376E95">
        <w:rPr>
          <w:rFonts w:cstheme="minorHAnsi"/>
          <w:szCs w:val="20"/>
        </w:rPr>
        <w:t>press-release/‌press/‌stronger_‌plant_‌variety_‌protection_‌may_threaten_the_right_to_food/.</w:t>
      </w:r>
    </w:p>
  </w:footnote>
  <w:footnote w:id="28">
    <w:p w:rsidR="00FE16AF" w:rsidRPr="00376E95" w:rsidRDefault="00FE16AF" w:rsidP="00B50673">
      <w:pPr>
        <w:spacing w:after="0" w:line="240" w:lineRule="auto"/>
        <w:rPr>
          <w:rFonts w:cstheme="minorHAnsi"/>
          <w:szCs w:val="20"/>
        </w:rPr>
      </w:pPr>
      <w:r w:rsidRPr="00376E95">
        <w:rPr>
          <w:rStyle w:val="FootnoteReference"/>
          <w:szCs w:val="20"/>
        </w:rPr>
        <w:footnoteRef/>
      </w:r>
      <w:r w:rsidRPr="00376E95">
        <w:rPr>
          <w:szCs w:val="20"/>
        </w:rPr>
        <w:t xml:space="preserve"> </w:t>
      </w:r>
      <w:r w:rsidRPr="00376E95">
        <w:rPr>
          <w:smallCaps/>
          <w:szCs w:val="20"/>
        </w:rPr>
        <w:t xml:space="preserve">Berne Declaration, </w:t>
      </w:r>
      <w:r w:rsidRPr="00376E95">
        <w:rPr>
          <w:i/>
          <w:szCs w:val="20"/>
        </w:rPr>
        <w:t xml:space="preserve">supra </w:t>
      </w:r>
      <w:r w:rsidRPr="00376E95">
        <w:rPr>
          <w:szCs w:val="20"/>
        </w:rPr>
        <w:t>note 27, at 7</w:t>
      </w:r>
      <w:r w:rsidRPr="00376E95">
        <w:rPr>
          <w:rFonts w:cstheme="minorHAnsi"/>
          <w:szCs w:val="20"/>
        </w:rPr>
        <w:t xml:space="preserve">. </w:t>
      </w:r>
    </w:p>
  </w:footnote>
  <w:footnote w:id="29">
    <w:p w:rsidR="00FE16AF" w:rsidRPr="00376E95" w:rsidRDefault="00FE16AF">
      <w:pPr>
        <w:pStyle w:val="FootnoteText"/>
        <w:rPr>
          <w:sz w:val="22"/>
        </w:rPr>
      </w:pPr>
      <w:r w:rsidRPr="00376E95">
        <w:rPr>
          <w:rStyle w:val="FootnoteReference"/>
          <w:sz w:val="22"/>
        </w:rPr>
        <w:footnoteRef/>
      </w:r>
      <w:r w:rsidRPr="00376E95">
        <w:rPr>
          <w:sz w:val="22"/>
        </w:rPr>
        <w:t xml:space="preserve"> </w:t>
      </w:r>
      <w:r w:rsidRPr="00376E95">
        <w:rPr>
          <w:rFonts w:cstheme="minorHAnsi"/>
          <w:sz w:val="22"/>
        </w:rPr>
        <w:t>International Convention for the Protection of New Varieties of Plants art. 15(1)(ii), Mar. 19, 1991.</w:t>
      </w:r>
    </w:p>
  </w:footnote>
  <w:footnote w:id="30">
    <w:p w:rsidR="00FE16AF" w:rsidRPr="00376E95" w:rsidRDefault="00FE16AF">
      <w:pPr>
        <w:pStyle w:val="FootnoteText"/>
        <w:rPr>
          <w:sz w:val="22"/>
        </w:rPr>
      </w:pPr>
      <w:r w:rsidRPr="00376E95">
        <w:rPr>
          <w:rStyle w:val="FootnoteReference"/>
          <w:sz w:val="22"/>
        </w:rPr>
        <w:footnoteRef/>
      </w:r>
      <w:r w:rsidRPr="00376E95">
        <w:rPr>
          <w:sz w:val="22"/>
        </w:rPr>
        <w:t xml:space="preserve"> </w:t>
      </w:r>
      <w:r w:rsidRPr="00376E95">
        <w:rPr>
          <w:i/>
          <w:sz w:val="22"/>
        </w:rPr>
        <w:t xml:space="preserve">Id. </w:t>
      </w:r>
      <w:r w:rsidRPr="00376E95">
        <w:rPr>
          <w:sz w:val="22"/>
        </w:rPr>
        <w:t>art. 17.</w:t>
      </w:r>
    </w:p>
  </w:footnote>
  <w:footnote w:id="31">
    <w:p w:rsidR="00FE16AF" w:rsidRPr="00273953" w:rsidRDefault="00FE16AF" w:rsidP="00C01908">
      <w:pPr>
        <w:pStyle w:val="FootnoteText"/>
        <w:jc w:val="both"/>
        <w:rPr>
          <w:sz w:val="22"/>
        </w:rPr>
      </w:pPr>
      <w:r w:rsidRPr="00273953">
        <w:rPr>
          <w:rStyle w:val="FootnoteReference"/>
          <w:sz w:val="22"/>
        </w:rPr>
        <w:footnoteRef/>
      </w:r>
      <w:r w:rsidRPr="00273953">
        <w:rPr>
          <w:sz w:val="22"/>
        </w:rPr>
        <w:t xml:space="preserve"> </w:t>
      </w:r>
      <w:r w:rsidRPr="00273953">
        <w:rPr>
          <w:rFonts w:cstheme="minorHAnsi"/>
          <w:sz w:val="22"/>
        </w:rPr>
        <w:t>Agreement on Trade-Related Aspects of Intellectual Property Rights, art. 27, Apr. 15, 1994, Marrakesh Agreement Establishing the World Trade Organization, Annex 1C, 33 I.L.M. 1197, 1869 U.N.T.S. 299.</w:t>
      </w:r>
    </w:p>
  </w:footnote>
  <w:footnote w:id="32">
    <w:p w:rsidR="00FE16AF" w:rsidRPr="00273953" w:rsidRDefault="00FE16AF" w:rsidP="00C01908">
      <w:pPr>
        <w:pStyle w:val="FootnoteText"/>
        <w:jc w:val="both"/>
        <w:rPr>
          <w:sz w:val="22"/>
        </w:rPr>
      </w:pPr>
      <w:r w:rsidRPr="00273953">
        <w:rPr>
          <w:rStyle w:val="FootnoteReference"/>
          <w:sz w:val="22"/>
        </w:rPr>
        <w:footnoteRef/>
      </w:r>
      <w:r w:rsidRPr="00273953">
        <w:rPr>
          <w:sz w:val="22"/>
        </w:rPr>
        <w:t xml:space="preserve"> </w:t>
      </w:r>
      <w:r w:rsidRPr="00273953">
        <w:rPr>
          <w:i/>
          <w:sz w:val="22"/>
        </w:rPr>
        <w:t>Id.</w:t>
      </w:r>
      <w:r w:rsidRPr="00273953">
        <w:rPr>
          <w:sz w:val="22"/>
        </w:rPr>
        <w:t xml:space="preserve"> </w:t>
      </w:r>
    </w:p>
  </w:footnote>
  <w:footnote w:id="33">
    <w:p w:rsidR="005E29A0" w:rsidRDefault="005E29A0">
      <w:pPr>
        <w:pStyle w:val="FootnoteText"/>
      </w:pPr>
      <w:r>
        <w:rPr>
          <w:rStyle w:val="FootnoteReference"/>
        </w:rPr>
        <w:footnoteRef/>
      </w:r>
      <w:r>
        <w:t xml:space="preserve"> </w:t>
      </w:r>
      <w:r w:rsidRPr="00273953">
        <w:rPr>
          <w:i/>
          <w:sz w:val="22"/>
        </w:rPr>
        <w:t>Id.</w:t>
      </w:r>
    </w:p>
  </w:footnote>
  <w:footnote w:id="34">
    <w:p w:rsidR="005E29A0" w:rsidRDefault="005E29A0">
      <w:pPr>
        <w:pStyle w:val="FootnoteText"/>
      </w:pPr>
      <w:r>
        <w:rPr>
          <w:rStyle w:val="FootnoteReference"/>
        </w:rPr>
        <w:footnoteRef/>
      </w:r>
      <w:r>
        <w:t xml:space="preserve"> </w:t>
      </w:r>
      <w:r w:rsidRPr="00273953">
        <w:rPr>
          <w:i/>
          <w:sz w:val="22"/>
        </w:rPr>
        <w:t>Id.</w:t>
      </w:r>
    </w:p>
  </w:footnote>
  <w:footnote w:id="35">
    <w:p w:rsidR="00FE16AF" w:rsidRPr="00273953" w:rsidRDefault="00FE16AF" w:rsidP="00C01908">
      <w:pPr>
        <w:pStyle w:val="FootnoteText"/>
        <w:jc w:val="both"/>
        <w:rPr>
          <w:sz w:val="22"/>
        </w:rPr>
      </w:pPr>
      <w:r w:rsidRPr="00273953">
        <w:rPr>
          <w:rStyle w:val="FootnoteReference"/>
          <w:sz w:val="22"/>
        </w:rPr>
        <w:footnoteRef/>
      </w:r>
      <w:r w:rsidRPr="00273953">
        <w:rPr>
          <w:sz w:val="22"/>
        </w:rPr>
        <w:t xml:space="preserve"> </w:t>
      </w:r>
      <w:r w:rsidRPr="00273953">
        <w:rPr>
          <w:i/>
          <w:sz w:val="22"/>
        </w:rPr>
        <w:t>Id.</w:t>
      </w:r>
      <w:r w:rsidRPr="00273953">
        <w:rPr>
          <w:sz w:val="22"/>
        </w:rPr>
        <w:t xml:space="preserve"> </w:t>
      </w:r>
    </w:p>
  </w:footnote>
  <w:footnote w:id="36">
    <w:p w:rsidR="00FE16AF" w:rsidRPr="00273953" w:rsidRDefault="00FE16AF" w:rsidP="00C01908">
      <w:pPr>
        <w:pStyle w:val="FootnoteText"/>
        <w:jc w:val="both"/>
        <w:rPr>
          <w:sz w:val="22"/>
        </w:rPr>
      </w:pPr>
      <w:r w:rsidRPr="00875D7E">
        <w:rPr>
          <w:rStyle w:val="FootnoteReference"/>
          <w:sz w:val="22"/>
        </w:rPr>
        <w:footnoteRef/>
      </w:r>
      <w:r w:rsidRPr="00875D7E">
        <w:rPr>
          <w:sz w:val="22"/>
        </w:rPr>
        <w:t xml:space="preserve"> </w:t>
      </w:r>
      <w:r w:rsidR="00875D7E">
        <w:rPr>
          <w:rFonts w:cstheme="minorHAnsi"/>
          <w:i/>
          <w:sz w:val="22"/>
        </w:rPr>
        <w:t>Id.</w:t>
      </w:r>
      <w:r w:rsidR="00875D7E">
        <w:rPr>
          <w:rFonts w:cstheme="minorHAnsi"/>
          <w:sz w:val="22"/>
        </w:rPr>
        <w:t xml:space="preserve"> art. 28.</w:t>
      </w:r>
    </w:p>
  </w:footnote>
  <w:footnote w:id="37">
    <w:p w:rsidR="00FE16AF" w:rsidRPr="00273953" w:rsidRDefault="00FE16AF" w:rsidP="00C01908">
      <w:pPr>
        <w:pStyle w:val="FootnoteText"/>
        <w:jc w:val="both"/>
        <w:rPr>
          <w:sz w:val="22"/>
        </w:rPr>
      </w:pPr>
      <w:r w:rsidRPr="00273953">
        <w:rPr>
          <w:rStyle w:val="FootnoteReference"/>
          <w:sz w:val="22"/>
        </w:rPr>
        <w:footnoteRef/>
      </w:r>
      <w:r w:rsidRPr="00273953">
        <w:rPr>
          <w:sz w:val="22"/>
        </w:rPr>
        <w:t xml:space="preserve"> </w:t>
      </w:r>
      <w:r w:rsidRPr="00273953">
        <w:rPr>
          <w:i/>
          <w:sz w:val="22"/>
        </w:rPr>
        <w:t xml:space="preserve">Id. </w:t>
      </w:r>
    </w:p>
  </w:footnote>
  <w:footnote w:id="38">
    <w:p w:rsidR="00FE16AF" w:rsidRPr="00273953" w:rsidRDefault="00FE16AF" w:rsidP="00C01908">
      <w:pPr>
        <w:pStyle w:val="FootnoteText"/>
        <w:jc w:val="both"/>
        <w:rPr>
          <w:sz w:val="22"/>
        </w:rPr>
      </w:pPr>
      <w:r w:rsidRPr="00273953">
        <w:rPr>
          <w:rStyle w:val="FootnoteReference"/>
          <w:sz w:val="22"/>
        </w:rPr>
        <w:footnoteRef/>
      </w:r>
      <w:r w:rsidRPr="00273953">
        <w:rPr>
          <w:sz w:val="22"/>
        </w:rPr>
        <w:t xml:space="preserve"> </w:t>
      </w:r>
      <w:r w:rsidRPr="00273953">
        <w:rPr>
          <w:i/>
          <w:sz w:val="22"/>
        </w:rPr>
        <w:t xml:space="preserve">Id. </w:t>
      </w:r>
      <w:r w:rsidRPr="00273953">
        <w:rPr>
          <w:sz w:val="22"/>
        </w:rPr>
        <w:t>art. 33.</w:t>
      </w:r>
    </w:p>
  </w:footnote>
  <w:footnote w:id="39">
    <w:p w:rsidR="00FE16AF" w:rsidRPr="00376E95" w:rsidRDefault="00FE16AF" w:rsidP="00DA6F67">
      <w:pPr>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00875D7E" w:rsidRPr="00376E95">
        <w:rPr>
          <w:rFonts w:cstheme="minorHAnsi"/>
          <w:szCs w:val="24"/>
        </w:rPr>
        <w:t xml:space="preserve">Special Rapporteur on the Right to Food, </w:t>
      </w:r>
      <w:r w:rsidR="00875D7E" w:rsidRPr="00376E95">
        <w:rPr>
          <w:rFonts w:cstheme="minorHAnsi"/>
          <w:i/>
          <w:szCs w:val="24"/>
        </w:rPr>
        <w:t>Report on Seed Policies and The Right to Food</w:t>
      </w:r>
      <w:r w:rsidR="00875D7E" w:rsidRPr="00376E95">
        <w:rPr>
          <w:rFonts w:cstheme="minorHAnsi"/>
          <w:szCs w:val="24"/>
        </w:rPr>
        <w:t xml:space="preserve">, General Assembly, ¶ 24, U.N. Doc. A/64/170 (July 23, 2009) (by Olivier De Schutter), </w:t>
      </w:r>
      <w:r w:rsidR="00875D7E" w:rsidRPr="00376E95">
        <w:rPr>
          <w:rFonts w:cstheme="minorHAnsi"/>
          <w:i/>
          <w:szCs w:val="24"/>
        </w:rPr>
        <w:t>available at</w:t>
      </w:r>
      <w:r w:rsidR="00875D7E" w:rsidRPr="00376E95">
        <w:rPr>
          <w:rFonts w:cstheme="minorHAnsi"/>
          <w:szCs w:val="24"/>
        </w:rPr>
        <w:t xml:space="preserve"> http://www.srfood.org/images/stories/pdf/officialreports/20091021_report-ga64_seed-policies-and-the-right-to-food_en.pdf</w:t>
      </w:r>
      <w:r w:rsidR="00875D7E">
        <w:rPr>
          <w:rFonts w:cstheme="minorHAnsi"/>
          <w:szCs w:val="24"/>
        </w:rPr>
        <w:t xml:space="preserve"> [Hereinafter “De Schutter, </w:t>
      </w:r>
      <w:r w:rsidR="00875D7E">
        <w:rPr>
          <w:rFonts w:cstheme="minorHAnsi"/>
          <w:i/>
          <w:szCs w:val="24"/>
        </w:rPr>
        <w:t>Report on Seed Policies”</w:t>
      </w:r>
      <w:r w:rsidR="00875D7E">
        <w:rPr>
          <w:rFonts w:cstheme="minorHAnsi"/>
          <w:szCs w:val="24"/>
        </w:rPr>
        <w:t>]</w:t>
      </w:r>
      <w:r w:rsidRPr="00376E95">
        <w:rPr>
          <w:rFonts w:cstheme="minorHAnsi"/>
          <w:szCs w:val="20"/>
        </w:rPr>
        <w:t xml:space="preserve">. </w:t>
      </w:r>
    </w:p>
  </w:footnote>
  <w:footnote w:id="40">
    <w:p w:rsidR="00FE16AF" w:rsidRPr="00376E95" w:rsidRDefault="00FE16AF">
      <w:pPr>
        <w:pStyle w:val="FootnoteText"/>
        <w:rPr>
          <w:sz w:val="22"/>
        </w:rPr>
      </w:pPr>
      <w:r w:rsidRPr="00376E95">
        <w:rPr>
          <w:rStyle w:val="FootnoteReference"/>
          <w:sz w:val="22"/>
        </w:rPr>
        <w:footnoteRef/>
      </w:r>
      <w:r w:rsidRPr="00376E95">
        <w:rPr>
          <w:sz w:val="22"/>
        </w:rPr>
        <w:t xml:space="preserve"> </w:t>
      </w:r>
      <w:r w:rsidRPr="00376E95">
        <w:rPr>
          <w:smallCaps/>
          <w:sz w:val="22"/>
        </w:rPr>
        <w:t xml:space="preserve">Berne Declaration, </w:t>
      </w:r>
      <w:r w:rsidRPr="00376E95">
        <w:rPr>
          <w:i/>
          <w:sz w:val="22"/>
        </w:rPr>
        <w:t xml:space="preserve">supra </w:t>
      </w:r>
      <w:r w:rsidRPr="00376E95">
        <w:rPr>
          <w:sz w:val="22"/>
        </w:rPr>
        <w:t>note 27, at 7</w:t>
      </w:r>
      <w:r w:rsidRPr="00376E95">
        <w:rPr>
          <w:rFonts w:cstheme="minorHAnsi"/>
          <w:sz w:val="22"/>
        </w:rPr>
        <w:t>.</w:t>
      </w:r>
    </w:p>
  </w:footnote>
  <w:footnote w:id="41">
    <w:p w:rsidR="00FE16AF" w:rsidRPr="00376E95" w:rsidRDefault="00FE16AF" w:rsidP="00B50673">
      <w:pPr>
        <w:spacing w:after="0" w:line="240" w:lineRule="auto"/>
        <w:rPr>
          <w:rFonts w:cstheme="minorHAnsi"/>
          <w:szCs w:val="20"/>
        </w:rPr>
      </w:pPr>
      <w:r w:rsidRPr="00376E95">
        <w:rPr>
          <w:rStyle w:val="FootnoteReference"/>
          <w:szCs w:val="20"/>
        </w:rPr>
        <w:footnoteRef/>
      </w:r>
      <w:r w:rsidRPr="00376E95">
        <w:rPr>
          <w:szCs w:val="20"/>
        </w:rPr>
        <w:t xml:space="preserve"> </w:t>
      </w:r>
      <w:r w:rsidRPr="00376E95">
        <w:rPr>
          <w:rFonts w:cstheme="minorHAnsi"/>
          <w:i/>
          <w:szCs w:val="20"/>
        </w:rPr>
        <w:t>Id.</w:t>
      </w:r>
    </w:p>
  </w:footnote>
  <w:footnote w:id="42">
    <w:p w:rsidR="00FE16AF" w:rsidRPr="00376E95" w:rsidRDefault="00FE16AF" w:rsidP="00F6785B">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00836131" w:rsidRPr="00836131">
        <w:rPr>
          <w:rFonts w:cstheme="minorHAnsi"/>
          <w:i/>
          <w:sz w:val="22"/>
        </w:rPr>
        <w:t>See i</w:t>
      </w:r>
      <w:r w:rsidRPr="00836131">
        <w:rPr>
          <w:rFonts w:cstheme="minorHAnsi"/>
          <w:i/>
          <w:sz w:val="22"/>
        </w:rPr>
        <w:t>d.</w:t>
      </w:r>
      <w:r w:rsidRPr="00376E95">
        <w:rPr>
          <w:rFonts w:cstheme="minorHAnsi"/>
          <w:i/>
          <w:sz w:val="22"/>
        </w:rPr>
        <w:t xml:space="preserve"> </w:t>
      </w:r>
      <w:r w:rsidRPr="00376E95">
        <w:rPr>
          <w:rFonts w:cstheme="minorHAnsi"/>
          <w:sz w:val="22"/>
        </w:rPr>
        <w:t xml:space="preserve">at 7, 14; </w:t>
      </w:r>
      <w:r w:rsidRPr="00376E95">
        <w:rPr>
          <w:rFonts w:cstheme="minorHAnsi"/>
          <w:smallCaps/>
          <w:sz w:val="22"/>
        </w:rPr>
        <w:t xml:space="preserve">Geoff Tansey, The Future Control of Food </w:t>
      </w:r>
      <w:r w:rsidRPr="00376E95">
        <w:rPr>
          <w:rFonts w:cstheme="minorHAnsi"/>
          <w:sz w:val="22"/>
        </w:rPr>
        <w:t xml:space="preserve">41 (2008). </w:t>
      </w:r>
    </w:p>
  </w:footnote>
  <w:footnote w:id="43">
    <w:p w:rsidR="00FE16AF" w:rsidRPr="00875D7E" w:rsidRDefault="00FE16AF" w:rsidP="00875D7E">
      <w:pPr>
        <w:spacing w:after="0" w:line="240" w:lineRule="auto"/>
        <w:rPr>
          <w:rFonts w:cstheme="minorHAnsi"/>
          <w:szCs w:val="24"/>
        </w:rPr>
      </w:pPr>
      <w:r w:rsidRPr="00376E95">
        <w:rPr>
          <w:rStyle w:val="FootnoteReference"/>
          <w:rFonts w:cstheme="minorHAnsi"/>
          <w:szCs w:val="20"/>
        </w:rPr>
        <w:footnoteRef/>
      </w:r>
      <w:r w:rsidRPr="00376E95">
        <w:rPr>
          <w:rFonts w:cstheme="minorHAnsi"/>
          <w:szCs w:val="20"/>
        </w:rPr>
        <w:t xml:space="preserve"> </w:t>
      </w:r>
      <w:r w:rsidR="00875D7E">
        <w:rPr>
          <w:rFonts w:cstheme="minorHAnsi"/>
          <w:szCs w:val="24"/>
        </w:rPr>
        <w:t xml:space="preserve">De Schutter, </w:t>
      </w:r>
      <w:r w:rsidR="00875D7E">
        <w:rPr>
          <w:rFonts w:cstheme="minorHAnsi"/>
          <w:i/>
          <w:szCs w:val="24"/>
        </w:rPr>
        <w:t>Report on Seed Policies</w:t>
      </w:r>
      <w:r w:rsidRPr="00376E95">
        <w:rPr>
          <w:rFonts w:cstheme="minorHAnsi"/>
          <w:szCs w:val="24"/>
        </w:rPr>
        <w:t>,</w:t>
      </w:r>
      <w:r w:rsidR="00875D7E">
        <w:rPr>
          <w:rFonts w:cstheme="minorHAnsi"/>
          <w:szCs w:val="24"/>
        </w:rPr>
        <w:t xml:space="preserve"> </w:t>
      </w:r>
      <w:r w:rsidR="00875D7E">
        <w:rPr>
          <w:rFonts w:cstheme="minorHAnsi"/>
          <w:i/>
          <w:szCs w:val="24"/>
        </w:rPr>
        <w:t xml:space="preserve">supra </w:t>
      </w:r>
      <w:r w:rsidR="00875D7E">
        <w:rPr>
          <w:rFonts w:cstheme="minorHAnsi"/>
          <w:szCs w:val="24"/>
        </w:rPr>
        <w:t>note 3</w:t>
      </w:r>
      <w:r w:rsidR="005E29A0">
        <w:rPr>
          <w:rFonts w:cstheme="minorHAnsi"/>
          <w:szCs w:val="24"/>
        </w:rPr>
        <w:t>9</w:t>
      </w:r>
      <w:r w:rsidR="00875D7E">
        <w:rPr>
          <w:rFonts w:cstheme="minorHAnsi"/>
          <w:szCs w:val="24"/>
        </w:rPr>
        <w:t xml:space="preserve">, at </w:t>
      </w:r>
      <w:r w:rsidRPr="00376E95">
        <w:rPr>
          <w:rFonts w:cstheme="minorHAnsi"/>
          <w:szCs w:val="24"/>
        </w:rPr>
        <w:t xml:space="preserve">¶ </w:t>
      </w:r>
      <w:r w:rsidR="00875D7E">
        <w:rPr>
          <w:rFonts w:cstheme="minorHAnsi"/>
          <w:szCs w:val="24"/>
        </w:rPr>
        <w:t>24</w:t>
      </w:r>
      <w:r w:rsidRPr="00376E95">
        <w:rPr>
          <w:rFonts w:cstheme="minorHAnsi"/>
          <w:szCs w:val="24"/>
        </w:rPr>
        <w:t xml:space="preserve">. </w:t>
      </w:r>
      <w:r w:rsidRPr="00376E95">
        <w:rPr>
          <w:rFonts w:cstheme="minorHAnsi"/>
          <w:szCs w:val="20"/>
        </w:rPr>
        <w:t xml:space="preserve">The Special Rapporteur further explains that the coexistence between farmers’ seed systems — “operating at local or community levels between farmers” — and commercial seed systems is problematic because “[f]armers often receive commercial varieties as part of a package that includes credit (often vouchers), seed, fertilizer and pesticide,” and, “[i]n many cases, acceptance of such packages is the only way farmers can access credit in rural areas.” </w:t>
      </w:r>
      <w:r w:rsidRPr="00376E95">
        <w:rPr>
          <w:rFonts w:cstheme="minorHAnsi"/>
          <w:i/>
          <w:szCs w:val="20"/>
        </w:rPr>
        <w:t xml:space="preserve">Id. </w:t>
      </w:r>
      <w:r w:rsidRPr="00376E95">
        <w:rPr>
          <w:rFonts w:cstheme="minorHAnsi"/>
          <w:szCs w:val="20"/>
        </w:rPr>
        <w:t xml:space="preserve">¶ 36. Moreover, “traditional varieties circulating farmers’ seed systems — and on which the vast majority of farmers in developing countries still rely for most crops — are often excluded from government-approved seed lists that countries maintain under their seed regulations, and they are seldom included in seed distribution programmes subsidized by governments. The end result is a progressive marginalization or disappearance of local varieties.” </w:t>
      </w:r>
      <w:r w:rsidRPr="00376E95">
        <w:rPr>
          <w:rFonts w:cstheme="minorHAnsi"/>
          <w:i/>
          <w:szCs w:val="20"/>
        </w:rPr>
        <w:t xml:space="preserve">Id. </w:t>
      </w:r>
      <w:r w:rsidRPr="00376E95">
        <w:rPr>
          <w:rFonts w:cstheme="minorHAnsi"/>
          <w:szCs w:val="20"/>
        </w:rPr>
        <w:t>¶ 36.</w:t>
      </w:r>
    </w:p>
  </w:footnote>
  <w:footnote w:id="44">
    <w:p w:rsidR="00FE16AF" w:rsidRPr="00376E95" w:rsidRDefault="00FE16AF">
      <w:pPr>
        <w:pStyle w:val="FootnoteText"/>
        <w:rPr>
          <w:sz w:val="22"/>
        </w:rPr>
      </w:pPr>
      <w:r w:rsidRPr="00376E95">
        <w:rPr>
          <w:rStyle w:val="FootnoteReference"/>
          <w:sz w:val="22"/>
        </w:rPr>
        <w:footnoteRef/>
      </w:r>
      <w:r w:rsidRPr="00376E95">
        <w:rPr>
          <w:sz w:val="22"/>
        </w:rPr>
        <w:t xml:space="preserve"> </w:t>
      </w:r>
      <w:r w:rsidRPr="00376E95">
        <w:rPr>
          <w:smallCaps/>
          <w:sz w:val="22"/>
        </w:rPr>
        <w:t xml:space="preserve">Berne Declaration, </w:t>
      </w:r>
      <w:r w:rsidRPr="00376E95">
        <w:rPr>
          <w:i/>
          <w:sz w:val="22"/>
        </w:rPr>
        <w:t xml:space="preserve">supra </w:t>
      </w:r>
      <w:r w:rsidRPr="00376E95">
        <w:rPr>
          <w:sz w:val="22"/>
        </w:rPr>
        <w:t>note 27, at 7</w:t>
      </w:r>
      <w:r w:rsidRPr="00376E95">
        <w:rPr>
          <w:rFonts w:cstheme="minorHAnsi"/>
          <w:sz w:val="22"/>
        </w:rPr>
        <w:t>.</w:t>
      </w:r>
    </w:p>
  </w:footnote>
  <w:footnote w:id="45">
    <w:p w:rsidR="00FE16AF" w:rsidRPr="00376E95" w:rsidRDefault="00FE16AF" w:rsidP="00A5002D">
      <w:pPr>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De Schutter, </w:t>
      </w:r>
      <w:r w:rsidRPr="00376E95">
        <w:rPr>
          <w:rFonts w:cstheme="minorHAnsi"/>
          <w:i/>
          <w:szCs w:val="20"/>
        </w:rPr>
        <w:t>Report on Seed Policies</w:t>
      </w:r>
      <w:r w:rsidRPr="00376E95">
        <w:rPr>
          <w:rFonts w:cstheme="minorHAnsi"/>
          <w:szCs w:val="20"/>
        </w:rPr>
        <w:t xml:space="preserve">, </w:t>
      </w:r>
      <w:r w:rsidRPr="00376E95">
        <w:rPr>
          <w:rFonts w:cstheme="minorHAnsi"/>
          <w:i/>
          <w:szCs w:val="20"/>
        </w:rPr>
        <w:t xml:space="preserve">supra </w:t>
      </w:r>
      <w:r w:rsidRPr="00376E95">
        <w:rPr>
          <w:rFonts w:cstheme="minorHAnsi"/>
          <w:szCs w:val="20"/>
        </w:rPr>
        <w:t xml:space="preserve">note </w:t>
      </w:r>
      <w:r>
        <w:rPr>
          <w:rFonts w:cstheme="minorHAnsi"/>
          <w:szCs w:val="20"/>
        </w:rPr>
        <w:t>3</w:t>
      </w:r>
      <w:r w:rsidR="005E29A0">
        <w:rPr>
          <w:rFonts w:cstheme="minorHAnsi"/>
          <w:szCs w:val="20"/>
        </w:rPr>
        <w:t>9</w:t>
      </w:r>
      <w:r w:rsidRPr="00376E95">
        <w:rPr>
          <w:rFonts w:cstheme="minorHAnsi"/>
          <w:szCs w:val="20"/>
        </w:rPr>
        <w:t xml:space="preserve">, </w:t>
      </w:r>
      <w:r w:rsidR="00875D7E">
        <w:rPr>
          <w:rFonts w:cstheme="minorHAnsi"/>
          <w:szCs w:val="20"/>
        </w:rPr>
        <w:t xml:space="preserve">at </w:t>
      </w:r>
      <w:r w:rsidRPr="00376E95">
        <w:rPr>
          <w:rFonts w:cstheme="minorHAnsi"/>
          <w:szCs w:val="20"/>
        </w:rPr>
        <w:t xml:space="preserve">¶ 24 (“[T]he expansion of surfaces cultivated with commercial seeds accelerates crop diversity erosion, as an increasing number of farmers grow the same crops, using the same, ‘improved’ varieties on their fields.”); </w:t>
      </w:r>
      <w:r w:rsidRPr="00376E95">
        <w:rPr>
          <w:rFonts w:cstheme="minorHAnsi"/>
          <w:smallCaps/>
          <w:szCs w:val="20"/>
        </w:rPr>
        <w:t>Tansey</w:t>
      </w:r>
      <w:r w:rsidRPr="00376E95">
        <w:rPr>
          <w:rFonts w:cstheme="minorHAnsi"/>
          <w:szCs w:val="20"/>
        </w:rPr>
        <w:t xml:space="preserve">, </w:t>
      </w:r>
      <w:r w:rsidRPr="00376E95">
        <w:rPr>
          <w:rFonts w:cstheme="minorHAnsi"/>
          <w:i/>
          <w:szCs w:val="20"/>
        </w:rPr>
        <w:t xml:space="preserve">supra </w:t>
      </w:r>
      <w:r w:rsidRPr="00376E95">
        <w:rPr>
          <w:rFonts w:cstheme="minorHAnsi"/>
          <w:szCs w:val="20"/>
        </w:rPr>
        <w:t xml:space="preserve">note </w:t>
      </w:r>
      <w:r w:rsidR="00875D7E">
        <w:rPr>
          <w:rFonts w:cstheme="minorHAnsi"/>
          <w:szCs w:val="20"/>
        </w:rPr>
        <w:t>4</w:t>
      </w:r>
      <w:r w:rsidR="005E29A0">
        <w:rPr>
          <w:rFonts w:cstheme="minorHAnsi"/>
          <w:szCs w:val="20"/>
        </w:rPr>
        <w:t>2</w:t>
      </w:r>
      <w:r w:rsidRPr="00376E95">
        <w:rPr>
          <w:rFonts w:cstheme="minorHAnsi"/>
          <w:szCs w:val="20"/>
        </w:rPr>
        <w:t xml:space="preserve">, at 41; S. Ragavan, </w:t>
      </w:r>
      <w:r w:rsidRPr="00376E95">
        <w:rPr>
          <w:rFonts w:cstheme="minorHAnsi"/>
          <w:i/>
          <w:szCs w:val="20"/>
        </w:rPr>
        <w:t>To Sow or Not to Sow: Dilemmas in Creating New Rights in Food</w:t>
      </w:r>
      <w:r w:rsidRPr="00376E95">
        <w:rPr>
          <w:rFonts w:cstheme="minorHAnsi"/>
          <w:szCs w:val="20"/>
        </w:rPr>
        <w:t xml:space="preserve">, </w:t>
      </w:r>
      <w:r w:rsidRPr="00376E95">
        <w:rPr>
          <w:rFonts w:cstheme="minorHAnsi"/>
          <w:i/>
          <w:szCs w:val="20"/>
        </w:rPr>
        <w:t xml:space="preserve">in </w:t>
      </w:r>
      <w:r w:rsidRPr="00376E95">
        <w:rPr>
          <w:rFonts w:cstheme="minorHAnsi"/>
          <w:szCs w:val="20"/>
        </w:rPr>
        <w:t xml:space="preserve">Agricultural and Biotechnology and Intellectual Property: Seeds of Change 318, 323-24 (J. Kesan ed., 2007). </w:t>
      </w:r>
    </w:p>
  </w:footnote>
  <w:footnote w:id="46">
    <w:p w:rsidR="00FE16AF" w:rsidRPr="00376E95" w:rsidRDefault="00FE16AF" w:rsidP="00E02B5E">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smallCaps/>
          <w:sz w:val="22"/>
        </w:rPr>
        <w:t>Tansey</w:t>
      </w:r>
      <w:r w:rsidRPr="00376E95">
        <w:rPr>
          <w:rFonts w:cstheme="minorHAnsi"/>
          <w:sz w:val="22"/>
        </w:rPr>
        <w:t xml:space="preserve">, </w:t>
      </w:r>
      <w:r w:rsidRPr="00376E95">
        <w:rPr>
          <w:rFonts w:cstheme="minorHAnsi"/>
          <w:i/>
          <w:sz w:val="22"/>
        </w:rPr>
        <w:t xml:space="preserve">supra </w:t>
      </w:r>
      <w:r w:rsidRPr="00376E95">
        <w:rPr>
          <w:rFonts w:cstheme="minorHAnsi"/>
          <w:sz w:val="22"/>
        </w:rPr>
        <w:t xml:space="preserve">note </w:t>
      </w:r>
      <w:r w:rsidR="00875D7E">
        <w:rPr>
          <w:rFonts w:cstheme="minorHAnsi"/>
          <w:sz w:val="22"/>
        </w:rPr>
        <w:t>4</w:t>
      </w:r>
      <w:r w:rsidR="005E29A0">
        <w:rPr>
          <w:rFonts w:cstheme="minorHAnsi"/>
          <w:sz w:val="22"/>
        </w:rPr>
        <w:t>2</w:t>
      </w:r>
      <w:r w:rsidRPr="00376E95">
        <w:rPr>
          <w:rFonts w:cstheme="minorHAnsi"/>
          <w:sz w:val="22"/>
        </w:rPr>
        <w:t>, at 41.</w:t>
      </w:r>
    </w:p>
  </w:footnote>
  <w:footnote w:id="47">
    <w:p w:rsidR="00FE16AF" w:rsidRPr="00376E95" w:rsidRDefault="00FE16AF" w:rsidP="00E02B5E">
      <w:pPr>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Pr="00376E95">
        <w:rPr>
          <w:rFonts w:cstheme="minorHAnsi"/>
          <w:smallCaps/>
          <w:szCs w:val="20"/>
        </w:rPr>
        <w:t>Tansey</w:t>
      </w:r>
      <w:r w:rsidRPr="00376E95">
        <w:rPr>
          <w:rFonts w:cstheme="minorHAnsi"/>
          <w:szCs w:val="20"/>
        </w:rPr>
        <w:t xml:space="preserve">, </w:t>
      </w:r>
      <w:r w:rsidRPr="00376E95">
        <w:rPr>
          <w:rFonts w:cstheme="minorHAnsi"/>
          <w:i/>
          <w:szCs w:val="20"/>
        </w:rPr>
        <w:t xml:space="preserve">supra </w:t>
      </w:r>
      <w:r w:rsidR="00875D7E">
        <w:rPr>
          <w:rFonts w:cstheme="minorHAnsi"/>
          <w:szCs w:val="20"/>
        </w:rPr>
        <w:t xml:space="preserve">note </w:t>
      </w:r>
      <w:r w:rsidRPr="00376E95">
        <w:rPr>
          <w:rFonts w:cstheme="minorHAnsi"/>
          <w:szCs w:val="20"/>
        </w:rPr>
        <w:t>4</w:t>
      </w:r>
      <w:r w:rsidR="005E29A0">
        <w:rPr>
          <w:rFonts w:cstheme="minorHAnsi"/>
          <w:szCs w:val="20"/>
        </w:rPr>
        <w:t>2</w:t>
      </w:r>
      <w:r w:rsidRPr="00376E95">
        <w:rPr>
          <w:rFonts w:cstheme="minorHAnsi"/>
          <w:szCs w:val="20"/>
        </w:rPr>
        <w:t>, at 41.</w:t>
      </w:r>
    </w:p>
  </w:footnote>
  <w:footnote w:id="48">
    <w:p w:rsidR="00FE16AF" w:rsidRPr="00376E95" w:rsidRDefault="00FE16AF" w:rsidP="001152A0">
      <w:pPr>
        <w:autoSpaceDE w:val="0"/>
        <w:autoSpaceDN w:val="0"/>
        <w:adjustRightInd w:val="0"/>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De Schutter, </w:t>
      </w:r>
      <w:r w:rsidRPr="00376E95">
        <w:rPr>
          <w:rFonts w:cstheme="minorHAnsi"/>
          <w:i/>
          <w:szCs w:val="20"/>
        </w:rPr>
        <w:t>Report on Seed Policies</w:t>
      </w:r>
      <w:r w:rsidRPr="00376E95">
        <w:rPr>
          <w:rFonts w:cstheme="minorHAnsi"/>
          <w:szCs w:val="20"/>
        </w:rPr>
        <w:t xml:space="preserve">, </w:t>
      </w:r>
      <w:r w:rsidRPr="00376E95">
        <w:rPr>
          <w:rFonts w:cstheme="minorHAnsi"/>
          <w:i/>
          <w:szCs w:val="20"/>
        </w:rPr>
        <w:t xml:space="preserve">supra </w:t>
      </w:r>
      <w:r w:rsidRPr="00376E95">
        <w:rPr>
          <w:rFonts w:cstheme="minorHAnsi"/>
          <w:szCs w:val="20"/>
        </w:rPr>
        <w:t xml:space="preserve">note </w:t>
      </w:r>
      <w:r>
        <w:rPr>
          <w:rFonts w:cstheme="minorHAnsi"/>
          <w:szCs w:val="20"/>
        </w:rPr>
        <w:t>3</w:t>
      </w:r>
      <w:r w:rsidR="005E29A0">
        <w:rPr>
          <w:rFonts w:cstheme="minorHAnsi"/>
          <w:szCs w:val="20"/>
        </w:rPr>
        <w:t>9</w:t>
      </w:r>
      <w:r w:rsidRPr="00376E95">
        <w:rPr>
          <w:rFonts w:cstheme="minorHAnsi"/>
          <w:szCs w:val="20"/>
        </w:rPr>
        <w:t xml:space="preserve">, </w:t>
      </w:r>
      <w:r w:rsidR="00875D7E">
        <w:rPr>
          <w:rFonts w:cstheme="minorHAnsi"/>
          <w:szCs w:val="20"/>
        </w:rPr>
        <w:t xml:space="preserve">at </w:t>
      </w:r>
      <w:r w:rsidRPr="00376E95">
        <w:rPr>
          <w:rFonts w:cstheme="minorHAnsi"/>
          <w:szCs w:val="20"/>
        </w:rPr>
        <w:t>¶</w:t>
      </w:r>
      <w:r>
        <w:rPr>
          <w:rFonts w:cstheme="minorHAnsi"/>
          <w:szCs w:val="20"/>
        </w:rPr>
        <w:t xml:space="preserve"> </w:t>
      </w:r>
      <w:r w:rsidRPr="00376E95">
        <w:rPr>
          <w:rFonts w:cstheme="minorHAnsi"/>
          <w:szCs w:val="20"/>
        </w:rPr>
        <w:t>38; José Esquinas-Alcázar</w:t>
      </w:r>
      <w:r w:rsidRPr="00376E95">
        <w:rPr>
          <w:rFonts w:cstheme="minorHAnsi"/>
          <w:i/>
          <w:szCs w:val="20"/>
        </w:rPr>
        <w:t>, Protecting crop genetic diversity for food security: political, ethical and technical challenges</w:t>
      </w:r>
      <w:r w:rsidRPr="00376E95">
        <w:rPr>
          <w:rFonts w:cstheme="minorHAnsi"/>
          <w:szCs w:val="20"/>
        </w:rPr>
        <w:t xml:space="preserve">, 5 </w:t>
      </w:r>
      <w:r w:rsidRPr="00376E95">
        <w:rPr>
          <w:rFonts w:cstheme="minorHAnsi"/>
          <w:iCs/>
          <w:smallCaps/>
          <w:szCs w:val="20"/>
        </w:rPr>
        <w:t>Nature 946</w:t>
      </w:r>
      <w:r w:rsidRPr="00376E95">
        <w:rPr>
          <w:rFonts w:cstheme="minorHAnsi"/>
          <w:smallCaps/>
          <w:szCs w:val="20"/>
        </w:rPr>
        <w:t xml:space="preserve"> (</w:t>
      </w:r>
      <w:r w:rsidRPr="00376E95">
        <w:rPr>
          <w:rFonts w:cstheme="minorHAnsi"/>
          <w:szCs w:val="20"/>
        </w:rPr>
        <w:t xml:space="preserve">2005); </w:t>
      </w:r>
      <w:r w:rsidRPr="00376E95">
        <w:rPr>
          <w:rFonts w:cstheme="minorHAnsi"/>
          <w:i/>
          <w:szCs w:val="20"/>
        </w:rPr>
        <w:t>see also</w:t>
      </w:r>
      <w:r w:rsidRPr="00376E95">
        <w:rPr>
          <w:rFonts w:cstheme="minorHAnsi"/>
          <w:szCs w:val="20"/>
        </w:rPr>
        <w:t xml:space="preserve"> </w:t>
      </w:r>
      <w:r w:rsidRPr="00376E95">
        <w:rPr>
          <w:rFonts w:cstheme="minorHAnsi"/>
          <w:smallCaps/>
          <w:szCs w:val="20"/>
        </w:rPr>
        <w:t xml:space="preserve">Timothy Swanson, </w:t>
      </w:r>
      <w:r w:rsidRPr="00376E95">
        <w:rPr>
          <w:rFonts w:cstheme="minorHAnsi"/>
          <w:iCs/>
          <w:smallCaps/>
          <w:szCs w:val="20"/>
        </w:rPr>
        <w:t>Global Action for Biodiversity</w:t>
      </w:r>
      <w:r w:rsidRPr="00376E95">
        <w:rPr>
          <w:rFonts w:cstheme="minorHAnsi"/>
          <w:smallCaps/>
          <w:szCs w:val="20"/>
        </w:rPr>
        <w:t xml:space="preserve"> </w:t>
      </w:r>
      <w:r w:rsidRPr="00376E95">
        <w:rPr>
          <w:rFonts w:cstheme="minorHAnsi"/>
          <w:szCs w:val="20"/>
        </w:rPr>
        <w:t>52 (2005).</w:t>
      </w:r>
    </w:p>
  </w:footnote>
  <w:footnote w:id="49">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Harbir Singh, </w:t>
      </w:r>
      <w:r w:rsidRPr="00376E95">
        <w:rPr>
          <w:rFonts w:cstheme="minorHAnsi"/>
          <w:i/>
          <w:sz w:val="22"/>
        </w:rPr>
        <w:t>Plant Variety Protection and Food Security: Lessons for Developing Countries</w:t>
      </w:r>
      <w:r w:rsidRPr="00376E95">
        <w:rPr>
          <w:rFonts w:cstheme="minorHAnsi"/>
          <w:sz w:val="22"/>
        </w:rPr>
        <w:t xml:space="preserve">, 12 </w:t>
      </w:r>
      <w:r w:rsidRPr="00376E95">
        <w:rPr>
          <w:rFonts w:cstheme="minorHAnsi"/>
          <w:smallCaps/>
          <w:sz w:val="22"/>
        </w:rPr>
        <w:t>J. Intell. Prop. L.</w:t>
      </w:r>
      <w:r w:rsidRPr="00376E95">
        <w:rPr>
          <w:rFonts w:cstheme="minorHAnsi"/>
          <w:sz w:val="22"/>
        </w:rPr>
        <w:t xml:space="preserve"> 391, 396 (2007) (“Data on the North American seed market revealed that in case of hybrid corn and soybean, top five companies account for 69% and 51% share, respectively. In case of cottonseed, Monsanto alone controls 84% of the market on account of its purchase of Delta and Pine Land.”).</w:t>
      </w:r>
    </w:p>
  </w:footnote>
  <w:footnote w:id="50">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De Schutter, </w:t>
      </w:r>
      <w:r w:rsidRPr="00376E95">
        <w:rPr>
          <w:rFonts w:cstheme="minorHAnsi"/>
          <w:i/>
          <w:sz w:val="22"/>
        </w:rPr>
        <w:t>Report on Seed Policies</w:t>
      </w:r>
      <w:r w:rsidRPr="00376E95">
        <w:rPr>
          <w:rFonts w:cstheme="minorHAnsi"/>
          <w:sz w:val="22"/>
        </w:rPr>
        <w:t xml:space="preserve">, </w:t>
      </w:r>
      <w:r w:rsidRPr="00376E95">
        <w:rPr>
          <w:rFonts w:cstheme="minorHAnsi"/>
          <w:i/>
          <w:sz w:val="22"/>
        </w:rPr>
        <w:t xml:space="preserve">supra </w:t>
      </w:r>
      <w:r w:rsidRPr="00376E95">
        <w:rPr>
          <w:rFonts w:cstheme="minorHAnsi"/>
          <w:sz w:val="22"/>
        </w:rPr>
        <w:t xml:space="preserve">note </w:t>
      </w:r>
      <w:r>
        <w:rPr>
          <w:rFonts w:cstheme="minorHAnsi"/>
          <w:sz w:val="22"/>
        </w:rPr>
        <w:t>3</w:t>
      </w:r>
      <w:r w:rsidR="005E29A0">
        <w:rPr>
          <w:rFonts w:cstheme="minorHAnsi"/>
          <w:sz w:val="22"/>
        </w:rPr>
        <w:t>9</w:t>
      </w:r>
      <w:r w:rsidRPr="00376E95">
        <w:rPr>
          <w:rFonts w:cstheme="minorHAnsi"/>
          <w:sz w:val="22"/>
        </w:rPr>
        <w:t xml:space="preserve">, </w:t>
      </w:r>
      <w:r w:rsidR="00875D7E">
        <w:rPr>
          <w:rFonts w:cstheme="minorHAnsi"/>
          <w:sz w:val="22"/>
        </w:rPr>
        <w:t xml:space="preserve">at </w:t>
      </w:r>
      <w:r w:rsidRPr="00376E95">
        <w:rPr>
          <w:rFonts w:cstheme="minorHAnsi"/>
          <w:sz w:val="22"/>
        </w:rPr>
        <w:t>¶ 34.</w:t>
      </w:r>
    </w:p>
  </w:footnote>
  <w:footnote w:id="51">
    <w:p w:rsidR="00FE16AF" w:rsidRPr="00376E95" w:rsidRDefault="00FE16AF">
      <w:pPr>
        <w:pStyle w:val="FootnoteText"/>
        <w:rPr>
          <w:rFonts w:cstheme="minorHAnsi"/>
          <w: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i/>
          <w:sz w:val="22"/>
        </w:rPr>
        <w:t>Id.</w:t>
      </w:r>
    </w:p>
  </w:footnote>
  <w:footnote w:id="52">
    <w:p w:rsidR="00FE16AF" w:rsidRPr="00376E95" w:rsidRDefault="00FE16AF" w:rsidP="00E02B5E">
      <w:pPr>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Ragavan, </w:t>
      </w:r>
      <w:r w:rsidRPr="00376E95">
        <w:rPr>
          <w:rFonts w:cstheme="minorHAnsi"/>
          <w:i/>
          <w:szCs w:val="20"/>
        </w:rPr>
        <w:t xml:space="preserve">supra </w:t>
      </w:r>
      <w:r w:rsidR="00875D7E">
        <w:rPr>
          <w:rFonts w:cstheme="minorHAnsi"/>
          <w:szCs w:val="20"/>
        </w:rPr>
        <w:t>note 4</w:t>
      </w:r>
      <w:r w:rsidR="005E29A0">
        <w:rPr>
          <w:rFonts w:cstheme="minorHAnsi"/>
          <w:szCs w:val="20"/>
        </w:rPr>
        <w:t>5</w:t>
      </w:r>
      <w:r w:rsidRPr="00376E95">
        <w:rPr>
          <w:rFonts w:cstheme="minorHAnsi"/>
          <w:szCs w:val="20"/>
        </w:rPr>
        <w:t>, at 32</w:t>
      </w:r>
      <w:r w:rsidR="00836131">
        <w:rPr>
          <w:rFonts w:cstheme="minorHAnsi"/>
          <w:szCs w:val="20"/>
        </w:rPr>
        <w:t>7</w:t>
      </w:r>
      <w:r w:rsidRPr="00376E95">
        <w:rPr>
          <w:rFonts w:cstheme="minorHAnsi"/>
          <w:szCs w:val="20"/>
        </w:rPr>
        <w:t>.</w:t>
      </w:r>
    </w:p>
  </w:footnote>
  <w:footnote w:id="53">
    <w:p w:rsidR="00FE16AF" w:rsidRPr="00376E95" w:rsidRDefault="00FE16AF" w:rsidP="00F6785B">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De Schutter, </w:t>
      </w:r>
      <w:r w:rsidRPr="00376E95">
        <w:rPr>
          <w:rFonts w:cstheme="minorHAnsi"/>
          <w:i/>
          <w:sz w:val="22"/>
        </w:rPr>
        <w:t>Report on Seed Policies</w:t>
      </w:r>
      <w:r w:rsidRPr="00376E95">
        <w:rPr>
          <w:rFonts w:cstheme="minorHAnsi"/>
          <w:sz w:val="22"/>
        </w:rPr>
        <w:t xml:space="preserve">, </w:t>
      </w:r>
      <w:r w:rsidRPr="00376E95">
        <w:rPr>
          <w:rFonts w:cstheme="minorHAnsi"/>
          <w:i/>
          <w:sz w:val="22"/>
        </w:rPr>
        <w:t xml:space="preserve">supra </w:t>
      </w:r>
      <w:r w:rsidRPr="00376E95">
        <w:rPr>
          <w:rFonts w:cstheme="minorHAnsi"/>
          <w:sz w:val="22"/>
        </w:rPr>
        <w:t xml:space="preserve">note </w:t>
      </w:r>
      <w:r>
        <w:rPr>
          <w:rFonts w:cstheme="minorHAnsi"/>
          <w:sz w:val="22"/>
        </w:rPr>
        <w:t>3</w:t>
      </w:r>
      <w:r w:rsidR="005E29A0">
        <w:rPr>
          <w:rFonts w:cstheme="minorHAnsi"/>
          <w:sz w:val="22"/>
        </w:rPr>
        <w:t>9</w:t>
      </w:r>
      <w:r w:rsidRPr="00376E95">
        <w:rPr>
          <w:rFonts w:cstheme="minorHAnsi"/>
          <w:sz w:val="22"/>
        </w:rPr>
        <w:t xml:space="preserve">, </w:t>
      </w:r>
      <w:r w:rsidR="00875D7E">
        <w:rPr>
          <w:rFonts w:cstheme="minorHAnsi"/>
          <w:sz w:val="22"/>
        </w:rPr>
        <w:t xml:space="preserve">at </w:t>
      </w:r>
      <w:r w:rsidRPr="00376E95">
        <w:rPr>
          <w:rFonts w:cstheme="minorHAnsi"/>
          <w:sz w:val="22"/>
        </w:rPr>
        <w:t xml:space="preserve">¶¶ 26-27; Tansey, supra note </w:t>
      </w:r>
      <w:r w:rsidR="00875D7E">
        <w:rPr>
          <w:rFonts w:cstheme="minorHAnsi"/>
          <w:sz w:val="22"/>
        </w:rPr>
        <w:t>4</w:t>
      </w:r>
      <w:r w:rsidR="005E29A0">
        <w:rPr>
          <w:rFonts w:cstheme="minorHAnsi"/>
          <w:sz w:val="22"/>
        </w:rPr>
        <w:t>2</w:t>
      </w:r>
      <w:r w:rsidRPr="00376E95">
        <w:rPr>
          <w:rFonts w:cstheme="minorHAnsi"/>
          <w:sz w:val="22"/>
        </w:rPr>
        <w:t xml:space="preserve">, at 41; Ragavan, </w:t>
      </w:r>
      <w:r w:rsidRPr="00376E95">
        <w:rPr>
          <w:rFonts w:cstheme="minorHAnsi"/>
          <w:i/>
          <w:sz w:val="22"/>
        </w:rPr>
        <w:t xml:space="preserve">supra </w:t>
      </w:r>
      <w:r w:rsidRPr="00376E95">
        <w:rPr>
          <w:rFonts w:cstheme="minorHAnsi"/>
          <w:sz w:val="22"/>
        </w:rPr>
        <w:t xml:space="preserve">note </w:t>
      </w:r>
      <w:r w:rsidR="00875D7E">
        <w:rPr>
          <w:rFonts w:cstheme="minorHAnsi"/>
          <w:sz w:val="22"/>
        </w:rPr>
        <w:t>4</w:t>
      </w:r>
      <w:r w:rsidR="005E29A0">
        <w:rPr>
          <w:rFonts w:cstheme="minorHAnsi"/>
          <w:sz w:val="22"/>
        </w:rPr>
        <w:t>5</w:t>
      </w:r>
      <w:r w:rsidRPr="00376E95">
        <w:rPr>
          <w:rFonts w:cstheme="minorHAnsi"/>
          <w:sz w:val="22"/>
        </w:rPr>
        <w:t>, at 322-24.</w:t>
      </w:r>
    </w:p>
  </w:footnote>
  <w:footnote w:id="54">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De Schutter, </w:t>
      </w:r>
      <w:r w:rsidRPr="00376E95">
        <w:rPr>
          <w:rFonts w:cstheme="minorHAnsi"/>
          <w:i/>
          <w:sz w:val="22"/>
        </w:rPr>
        <w:t>Report on Seed Policies</w:t>
      </w:r>
      <w:r w:rsidRPr="00376E95">
        <w:rPr>
          <w:rFonts w:cstheme="minorHAnsi"/>
          <w:sz w:val="22"/>
        </w:rPr>
        <w:t xml:space="preserve">, </w:t>
      </w:r>
      <w:r w:rsidRPr="00376E95">
        <w:rPr>
          <w:rFonts w:cstheme="minorHAnsi"/>
          <w:i/>
          <w:sz w:val="22"/>
        </w:rPr>
        <w:t xml:space="preserve">supra </w:t>
      </w:r>
      <w:r w:rsidRPr="00376E95">
        <w:rPr>
          <w:rFonts w:cstheme="minorHAnsi"/>
          <w:sz w:val="22"/>
        </w:rPr>
        <w:t xml:space="preserve">note </w:t>
      </w:r>
      <w:r>
        <w:rPr>
          <w:rFonts w:cstheme="minorHAnsi"/>
          <w:sz w:val="22"/>
        </w:rPr>
        <w:t>3</w:t>
      </w:r>
      <w:r w:rsidR="005E29A0">
        <w:rPr>
          <w:rFonts w:cstheme="minorHAnsi"/>
          <w:sz w:val="22"/>
        </w:rPr>
        <w:t>9</w:t>
      </w:r>
      <w:r w:rsidRPr="00376E95">
        <w:rPr>
          <w:rFonts w:cstheme="minorHAnsi"/>
          <w:sz w:val="22"/>
        </w:rPr>
        <w:t xml:space="preserve">, </w:t>
      </w:r>
      <w:r w:rsidR="00875D7E">
        <w:rPr>
          <w:rFonts w:cstheme="minorHAnsi"/>
          <w:sz w:val="22"/>
        </w:rPr>
        <w:t xml:space="preserve">at </w:t>
      </w:r>
      <w:r w:rsidRPr="00376E95">
        <w:rPr>
          <w:rFonts w:cstheme="minorHAnsi"/>
          <w:sz w:val="22"/>
        </w:rPr>
        <w:t>¶ 27.</w:t>
      </w:r>
    </w:p>
  </w:footnote>
  <w:footnote w:id="55">
    <w:p w:rsidR="00FE16AF" w:rsidRPr="00376E95" w:rsidRDefault="00FE16AF" w:rsidP="00E02B5E">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Singh, </w:t>
      </w:r>
      <w:r w:rsidRPr="00376E95">
        <w:rPr>
          <w:rFonts w:cstheme="minorHAnsi"/>
          <w:i/>
          <w:sz w:val="22"/>
        </w:rPr>
        <w:t xml:space="preserve">supra </w:t>
      </w:r>
      <w:r w:rsidR="00875D7E">
        <w:rPr>
          <w:rFonts w:cstheme="minorHAnsi"/>
          <w:sz w:val="22"/>
        </w:rPr>
        <w:t>note 4</w:t>
      </w:r>
      <w:r w:rsidR="005E29A0">
        <w:rPr>
          <w:rFonts w:cstheme="minorHAnsi"/>
          <w:sz w:val="22"/>
        </w:rPr>
        <w:t>9</w:t>
      </w:r>
      <w:r w:rsidRPr="00376E95">
        <w:rPr>
          <w:rFonts w:cstheme="minorHAnsi"/>
          <w:sz w:val="22"/>
        </w:rPr>
        <w:t xml:space="preserve">, at 396; Alston Julian &amp; Venner Raymond, </w:t>
      </w:r>
      <w:r w:rsidRPr="00376E95">
        <w:rPr>
          <w:rFonts w:cstheme="minorHAnsi"/>
          <w:i/>
          <w:sz w:val="22"/>
        </w:rPr>
        <w:t>The Effects of the US Plant Variety Protection Act on Wheat Genetic Improvement</w:t>
      </w:r>
      <w:r w:rsidRPr="00376E95">
        <w:rPr>
          <w:rFonts w:cstheme="minorHAnsi"/>
          <w:sz w:val="22"/>
        </w:rPr>
        <w:t xml:space="preserve"> (EPTD Discussion Paper 62, International Food Policy Research Institute, 2000).</w:t>
      </w:r>
    </w:p>
  </w:footnote>
  <w:footnote w:id="56">
    <w:p w:rsidR="00FE16AF" w:rsidRPr="00376E95" w:rsidRDefault="00FE16AF" w:rsidP="00E02B5E">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w:t>
      </w:r>
      <w:r w:rsidRPr="00376E95">
        <w:rPr>
          <w:rFonts w:cstheme="minorHAnsi"/>
          <w:smallCaps/>
          <w:sz w:val="22"/>
        </w:rPr>
        <w:t>Tansey</w:t>
      </w:r>
      <w:r w:rsidRPr="00376E95">
        <w:rPr>
          <w:rFonts w:cstheme="minorHAnsi"/>
          <w:sz w:val="22"/>
        </w:rPr>
        <w:t xml:space="preserve">, </w:t>
      </w:r>
      <w:r w:rsidRPr="00376E95">
        <w:rPr>
          <w:rFonts w:cstheme="minorHAnsi"/>
          <w:i/>
          <w:sz w:val="22"/>
        </w:rPr>
        <w:t xml:space="preserve">supra </w:t>
      </w:r>
      <w:r w:rsidR="00875D7E">
        <w:rPr>
          <w:rFonts w:cstheme="minorHAnsi"/>
          <w:sz w:val="22"/>
        </w:rPr>
        <w:t xml:space="preserve">note </w:t>
      </w:r>
      <w:r w:rsidRPr="00376E95">
        <w:rPr>
          <w:rFonts w:cstheme="minorHAnsi"/>
          <w:sz w:val="22"/>
        </w:rPr>
        <w:t>4</w:t>
      </w:r>
      <w:r w:rsidR="005E29A0">
        <w:rPr>
          <w:rFonts w:cstheme="minorHAnsi"/>
          <w:sz w:val="22"/>
        </w:rPr>
        <w:t>2</w:t>
      </w:r>
      <w:r w:rsidRPr="00376E95">
        <w:rPr>
          <w:rFonts w:cstheme="minorHAnsi"/>
          <w:sz w:val="22"/>
        </w:rPr>
        <w:t>, at 41.</w:t>
      </w:r>
    </w:p>
  </w:footnote>
  <w:footnote w:id="57">
    <w:p w:rsidR="00FE16AF" w:rsidRPr="00376E95" w:rsidRDefault="00FE16AF" w:rsidP="00855EBA">
      <w:pPr>
        <w:autoSpaceDE w:val="0"/>
        <w:autoSpaceDN w:val="0"/>
        <w:adjustRightInd w:val="0"/>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De Schutter, </w:t>
      </w:r>
      <w:r w:rsidRPr="00376E95">
        <w:rPr>
          <w:rFonts w:cstheme="minorHAnsi"/>
          <w:i/>
          <w:szCs w:val="20"/>
        </w:rPr>
        <w:t>Report on Seed Policies</w:t>
      </w:r>
      <w:r w:rsidRPr="00376E95">
        <w:rPr>
          <w:rFonts w:cstheme="minorHAnsi"/>
          <w:szCs w:val="20"/>
        </w:rPr>
        <w:t xml:space="preserve">, </w:t>
      </w:r>
      <w:r w:rsidRPr="00376E95">
        <w:rPr>
          <w:rFonts w:cstheme="minorHAnsi"/>
          <w:i/>
          <w:szCs w:val="20"/>
        </w:rPr>
        <w:t xml:space="preserve">supra </w:t>
      </w:r>
      <w:r w:rsidRPr="00376E95">
        <w:rPr>
          <w:rFonts w:cstheme="minorHAnsi"/>
          <w:szCs w:val="20"/>
        </w:rPr>
        <w:t xml:space="preserve">note </w:t>
      </w:r>
      <w:r w:rsidR="00875D7E">
        <w:rPr>
          <w:rFonts w:cstheme="minorHAnsi"/>
          <w:szCs w:val="20"/>
        </w:rPr>
        <w:t>3</w:t>
      </w:r>
      <w:r w:rsidR="005E29A0">
        <w:rPr>
          <w:rFonts w:cstheme="minorHAnsi"/>
          <w:szCs w:val="20"/>
        </w:rPr>
        <w:t>9</w:t>
      </w:r>
      <w:r w:rsidRPr="00376E95">
        <w:rPr>
          <w:rFonts w:cstheme="minorHAnsi"/>
          <w:szCs w:val="20"/>
        </w:rPr>
        <w:t xml:space="preserve">, </w:t>
      </w:r>
      <w:r w:rsidR="00875D7E">
        <w:rPr>
          <w:rFonts w:cstheme="minorHAnsi"/>
          <w:szCs w:val="20"/>
        </w:rPr>
        <w:t xml:space="preserve">at </w:t>
      </w:r>
      <w:r w:rsidRPr="00376E95">
        <w:rPr>
          <w:rFonts w:cstheme="minorHAnsi"/>
          <w:szCs w:val="20"/>
        </w:rPr>
        <w:t>¶ 40 (“This convention prohibits the commercialization of varieties which are essentially derived from a PVP-protected variety (article 14 (5)), and farmers are now prohibited from exchanging or selling seeds saved from the harvest of protected varieties (article 15). In order to circumvent these limitations, developing countries where the function of traditional, farmers’ seed systems is most important both for the prevention of genetic erosion and for the livelihoods of farming communities should design sui generis forms of protection of plant varieties which allow these systems to flourish, even if this means adopting non-UPOV compliant legislation.”).</w:t>
      </w:r>
    </w:p>
  </w:footnote>
  <w:footnote w:id="58">
    <w:p w:rsidR="00FE16AF" w:rsidRPr="00376E95" w:rsidRDefault="00FE16AF">
      <w:pPr>
        <w:pStyle w:val="FootnoteText"/>
        <w:rPr>
          <w:rFonts w:cstheme="minorHAnsi"/>
          <w:sz w:val="22"/>
        </w:rPr>
      </w:pPr>
      <w:r w:rsidRPr="00376E95">
        <w:rPr>
          <w:rStyle w:val="FootnoteReference"/>
          <w:rFonts w:cstheme="minorHAnsi"/>
          <w:sz w:val="22"/>
        </w:rPr>
        <w:footnoteRef/>
      </w:r>
      <w:r w:rsidRPr="00376E95">
        <w:rPr>
          <w:rFonts w:cstheme="minorHAnsi"/>
          <w:sz w:val="22"/>
        </w:rPr>
        <w:t xml:space="preserve"> De Schutter, </w:t>
      </w:r>
      <w:r w:rsidRPr="00376E95">
        <w:rPr>
          <w:rFonts w:cstheme="minorHAnsi"/>
          <w:i/>
          <w:sz w:val="22"/>
        </w:rPr>
        <w:t>Report on Seed Policies</w:t>
      </w:r>
      <w:r w:rsidRPr="00376E95">
        <w:rPr>
          <w:rFonts w:cstheme="minorHAnsi"/>
          <w:sz w:val="22"/>
        </w:rPr>
        <w:t xml:space="preserve">, </w:t>
      </w:r>
      <w:r w:rsidRPr="00376E95">
        <w:rPr>
          <w:rFonts w:cstheme="minorHAnsi"/>
          <w:i/>
          <w:sz w:val="22"/>
        </w:rPr>
        <w:t xml:space="preserve">supra </w:t>
      </w:r>
      <w:r w:rsidRPr="00376E95">
        <w:rPr>
          <w:rFonts w:cstheme="minorHAnsi"/>
          <w:sz w:val="22"/>
        </w:rPr>
        <w:t xml:space="preserve">note </w:t>
      </w:r>
      <w:r w:rsidR="00875D7E">
        <w:rPr>
          <w:rFonts w:cstheme="minorHAnsi"/>
          <w:sz w:val="22"/>
        </w:rPr>
        <w:t>3</w:t>
      </w:r>
      <w:r w:rsidR="005E29A0">
        <w:rPr>
          <w:rFonts w:cstheme="minorHAnsi"/>
          <w:sz w:val="22"/>
        </w:rPr>
        <w:t>9</w:t>
      </w:r>
      <w:r w:rsidRPr="00376E95">
        <w:rPr>
          <w:rFonts w:cstheme="minorHAnsi"/>
          <w:sz w:val="22"/>
        </w:rPr>
        <w:t xml:space="preserve">, </w:t>
      </w:r>
      <w:r w:rsidR="00875D7E">
        <w:rPr>
          <w:rFonts w:cstheme="minorHAnsi"/>
          <w:sz w:val="22"/>
        </w:rPr>
        <w:t xml:space="preserve">at </w:t>
      </w:r>
      <w:r w:rsidRPr="00376E95">
        <w:rPr>
          <w:rFonts w:cstheme="minorHAnsi"/>
          <w:sz w:val="22"/>
        </w:rPr>
        <w:t>¶ 18.</w:t>
      </w:r>
    </w:p>
  </w:footnote>
  <w:footnote w:id="59">
    <w:p w:rsidR="00FE16AF" w:rsidRPr="00376E95" w:rsidRDefault="00FE16AF">
      <w:pPr>
        <w:pStyle w:val="FootnoteText"/>
        <w:rPr>
          <w:sz w:val="22"/>
        </w:rPr>
      </w:pPr>
      <w:r w:rsidRPr="00376E95">
        <w:rPr>
          <w:rStyle w:val="FootnoteReference"/>
          <w:sz w:val="22"/>
        </w:rPr>
        <w:footnoteRef/>
      </w:r>
      <w:r w:rsidRPr="00376E95">
        <w:rPr>
          <w:sz w:val="22"/>
        </w:rPr>
        <w:t xml:space="preserve"> </w:t>
      </w:r>
      <w:r w:rsidRPr="00376E95">
        <w:rPr>
          <w:smallCaps/>
          <w:sz w:val="22"/>
        </w:rPr>
        <w:t xml:space="preserve">Berne Declaration, </w:t>
      </w:r>
      <w:r w:rsidRPr="00376E95">
        <w:rPr>
          <w:i/>
          <w:sz w:val="22"/>
        </w:rPr>
        <w:t xml:space="preserve">supra </w:t>
      </w:r>
      <w:r w:rsidRPr="00376E95">
        <w:rPr>
          <w:sz w:val="22"/>
        </w:rPr>
        <w:t>note 27</w:t>
      </w:r>
      <w:r w:rsidRPr="00376E95">
        <w:rPr>
          <w:smallCaps/>
          <w:sz w:val="22"/>
        </w:rPr>
        <w:t>.</w:t>
      </w:r>
    </w:p>
  </w:footnote>
  <w:footnote w:id="60">
    <w:p w:rsidR="00FE16AF" w:rsidRPr="00376E95" w:rsidRDefault="00FE16AF" w:rsidP="00E02B5E">
      <w:pPr>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Pr="00376E95">
        <w:rPr>
          <w:rFonts w:cstheme="minorHAnsi"/>
        </w:rPr>
        <w:t xml:space="preserve">Singh, </w:t>
      </w:r>
      <w:r w:rsidRPr="00376E95">
        <w:rPr>
          <w:rFonts w:cstheme="minorHAnsi"/>
          <w:i/>
        </w:rPr>
        <w:t xml:space="preserve">supra </w:t>
      </w:r>
      <w:r w:rsidR="00875D7E">
        <w:rPr>
          <w:rFonts w:cstheme="minorHAnsi"/>
        </w:rPr>
        <w:t>note 4</w:t>
      </w:r>
      <w:r w:rsidR="005E29A0">
        <w:rPr>
          <w:rFonts w:cstheme="minorHAnsi"/>
        </w:rPr>
        <w:t>9</w:t>
      </w:r>
      <w:r w:rsidRPr="00376E95">
        <w:rPr>
          <w:rFonts w:cstheme="minorHAnsi"/>
        </w:rPr>
        <w:t xml:space="preserve">, at </w:t>
      </w:r>
      <w:r w:rsidRPr="00376E95">
        <w:rPr>
          <w:rFonts w:cstheme="minorHAnsi"/>
          <w:szCs w:val="20"/>
        </w:rPr>
        <w:t>396 (“Data on the North American seed market revealed that in case of hybrid corn and soybean, top five companies account for 69% and 51% share, respectively. In case of cottonseed, Monsanto alone controls 84% of the market on account of its purchase of Delta and Pine Land.”).</w:t>
      </w:r>
    </w:p>
  </w:footnote>
  <w:footnote w:id="61">
    <w:p w:rsidR="00FE16AF" w:rsidRPr="00376E95" w:rsidRDefault="00FE16AF" w:rsidP="00C7697D">
      <w:pPr>
        <w:autoSpaceDE w:val="0"/>
        <w:autoSpaceDN w:val="0"/>
        <w:adjustRightInd w:val="0"/>
        <w:spacing w:after="0" w:line="240" w:lineRule="auto"/>
        <w:rPr>
          <w:rFonts w:cstheme="minorHAnsi"/>
          <w:szCs w:val="20"/>
        </w:rPr>
      </w:pPr>
      <w:r w:rsidRPr="00376E95">
        <w:rPr>
          <w:rStyle w:val="FootnoteReference"/>
          <w:rFonts w:cstheme="minorHAnsi"/>
          <w:szCs w:val="20"/>
        </w:rPr>
        <w:footnoteRef/>
      </w:r>
      <w:r w:rsidRPr="00376E95">
        <w:rPr>
          <w:rFonts w:cstheme="minorHAnsi"/>
          <w:szCs w:val="20"/>
        </w:rPr>
        <w:t xml:space="preserve"> </w:t>
      </w:r>
      <w:r w:rsidRPr="00376E95">
        <w:rPr>
          <w:rFonts w:cstheme="minorHAnsi"/>
        </w:rPr>
        <w:t xml:space="preserve">De Schutter, </w:t>
      </w:r>
      <w:r w:rsidRPr="00376E95">
        <w:rPr>
          <w:rFonts w:cstheme="minorHAnsi"/>
          <w:i/>
        </w:rPr>
        <w:t>Report on Seed Policies</w:t>
      </w:r>
      <w:r w:rsidRPr="00376E95">
        <w:rPr>
          <w:rFonts w:cstheme="minorHAnsi"/>
          <w:szCs w:val="20"/>
        </w:rPr>
        <w:t xml:space="preserve">, </w:t>
      </w:r>
      <w:r w:rsidRPr="00376E95">
        <w:rPr>
          <w:rFonts w:cstheme="minorHAnsi"/>
          <w:i/>
          <w:szCs w:val="20"/>
        </w:rPr>
        <w:t xml:space="preserve">supra </w:t>
      </w:r>
      <w:r w:rsidRPr="00376E95">
        <w:rPr>
          <w:rFonts w:cstheme="minorHAnsi"/>
          <w:szCs w:val="20"/>
        </w:rPr>
        <w:t xml:space="preserve">note </w:t>
      </w:r>
      <w:r w:rsidR="00875D7E">
        <w:rPr>
          <w:rFonts w:cstheme="minorHAnsi"/>
          <w:szCs w:val="20"/>
        </w:rPr>
        <w:t>3</w:t>
      </w:r>
      <w:r w:rsidR="005E29A0">
        <w:rPr>
          <w:rFonts w:cstheme="minorHAnsi"/>
          <w:szCs w:val="20"/>
        </w:rPr>
        <w:t>9</w:t>
      </w:r>
      <w:r w:rsidRPr="00376E95">
        <w:rPr>
          <w:rFonts w:cstheme="minorHAnsi"/>
          <w:szCs w:val="20"/>
        </w:rPr>
        <w:t>,</w:t>
      </w:r>
      <w:r>
        <w:rPr>
          <w:rFonts w:cstheme="minorHAnsi"/>
        </w:rPr>
        <w:t xml:space="preserve"> </w:t>
      </w:r>
      <w:r w:rsidR="00875D7E">
        <w:rPr>
          <w:rFonts w:cstheme="minorHAnsi"/>
        </w:rPr>
        <w:t xml:space="preserve">at </w:t>
      </w:r>
      <w:r w:rsidRPr="00376E95">
        <w:rPr>
          <w:rFonts w:cstheme="minorHAnsi"/>
        </w:rPr>
        <w:t xml:space="preserve">¶ </w:t>
      </w:r>
      <w:r w:rsidRPr="00376E95">
        <w:rPr>
          <w:rFonts w:cstheme="minorHAnsi"/>
          <w:szCs w:val="20"/>
        </w:rPr>
        <w:t xml:space="preserve">41; </w:t>
      </w:r>
      <w:r w:rsidRPr="00376E95">
        <w:rPr>
          <w:rFonts w:cstheme="minorHAnsi"/>
          <w:i/>
          <w:szCs w:val="20"/>
        </w:rPr>
        <w:t>see</w:t>
      </w:r>
      <w:r w:rsidRPr="00376E95">
        <w:rPr>
          <w:rFonts w:cstheme="minorHAnsi"/>
          <w:szCs w:val="20"/>
        </w:rPr>
        <w:t xml:space="preserve"> G. Dutfield, </w:t>
      </w:r>
      <w:r w:rsidRPr="00376E95">
        <w:rPr>
          <w:rFonts w:cstheme="minorHAnsi"/>
          <w:i/>
          <w:szCs w:val="20"/>
        </w:rPr>
        <w:t>Making TRIPS work for developing countries</w:t>
      </w:r>
      <w:r w:rsidRPr="00376E95">
        <w:rPr>
          <w:rFonts w:cstheme="minorHAnsi"/>
          <w:szCs w:val="20"/>
        </w:rPr>
        <w:t xml:space="preserve">, </w:t>
      </w:r>
      <w:r w:rsidRPr="00376E95">
        <w:rPr>
          <w:rFonts w:cstheme="minorHAnsi"/>
          <w:i/>
          <w:szCs w:val="20"/>
        </w:rPr>
        <w:t>in</w:t>
      </w:r>
      <w:r w:rsidRPr="00376E95">
        <w:rPr>
          <w:rFonts w:cstheme="minorHAnsi"/>
          <w:szCs w:val="20"/>
        </w:rPr>
        <w:t xml:space="preserve"> </w:t>
      </w:r>
      <w:r w:rsidRPr="00376E95">
        <w:rPr>
          <w:rFonts w:cstheme="minorHAnsi"/>
          <w:iCs/>
          <w:smallCaps/>
          <w:szCs w:val="20"/>
        </w:rPr>
        <w:t>Developing Countries and the WTO: Policy Approaches</w:t>
      </w:r>
      <w:r w:rsidRPr="00376E95">
        <w:rPr>
          <w:rFonts w:cstheme="minorHAnsi"/>
          <w:smallCaps/>
          <w:szCs w:val="20"/>
        </w:rPr>
        <w:t xml:space="preserve"> </w:t>
      </w:r>
      <w:r w:rsidRPr="00376E95">
        <w:rPr>
          <w:rFonts w:cstheme="minorHAnsi"/>
          <w:szCs w:val="20"/>
        </w:rPr>
        <w:t xml:space="preserve">(G. Sampson </w:t>
      </w:r>
      <w:r w:rsidR="00875D7E">
        <w:rPr>
          <w:rFonts w:cstheme="minorHAnsi"/>
          <w:szCs w:val="20"/>
        </w:rPr>
        <w:t>&amp;</w:t>
      </w:r>
      <w:r w:rsidRPr="00376E95">
        <w:rPr>
          <w:rFonts w:cstheme="minorHAnsi"/>
          <w:szCs w:val="20"/>
        </w:rPr>
        <w:t xml:space="preserve"> W. B. Chambers eds.</w:t>
      </w:r>
      <w:r w:rsidR="00875D7E">
        <w:rPr>
          <w:rFonts w:cstheme="minorHAnsi"/>
          <w:szCs w:val="20"/>
        </w:rPr>
        <w:t>,</w:t>
      </w:r>
      <w:r w:rsidRPr="00376E95">
        <w:rPr>
          <w:rFonts w:cstheme="minorHAnsi"/>
          <w:szCs w:val="20"/>
        </w:rPr>
        <w:t xml:space="preserve"> </w:t>
      </w:r>
      <w:r w:rsidRPr="00376E95">
        <w:rPr>
          <w:rFonts w:cstheme="minorHAnsi"/>
        </w:rPr>
        <w:t>2008</w:t>
      </w:r>
      <w:r w:rsidRPr="00376E95">
        <w:rPr>
          <w:rFonts w:cstheme="minorHAnsi"/>
          <w:szCs w:val="20"/>
        </w:rPr>
        <w:t>)</w:t>
      </w:r>
      <w:r w:rsidRPr="00376E95">
        <w:rPr>
          <w:rFonts w:cstheme="minorHAns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16AF" w:rsidRDefault="00FE16AF">
    <w:pPr>
      <w:pStyle w:val="Header"/>
    </w:pPr>
    <w:r>
      <w:rPr>
        <w:noProof/>
        <w:lang w:val="en-GB" w:eastAsia="en-GB"/>
      </w:rPr>
      <w:drawing>
        <wp:inline distT="0" distB="0" distL="0" distR="0">
          <wp:extent cx="5943600" cy="1478280"/>
          <wp:effectExtent l="0" t="0" r="0" b="7620"/>
          <wp:docPr id="1" name="Picture 1" descr="ComPuTer:Users:jdecker:Desktop:new%20letterhead%20upd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PuTer:Users:jdecker:Desktop:new%20letterhead%20update.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5943600" cy="147828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8134D"/>
    <w:multiLevelType w:val="hybridMultilevel"/>
    <w:tmpl w:val="AB186A9E"/>
    <w:lvl w:ilvl="0" w:tplc="04090001">
      <w:start w:val="1"/>
      <w:numFmt w:val="bullet"/>
      <w:lvlText w:val=""/>
      <w:lvlJc w:val="left"/>
      <w:pPr>
        <w:ind w:left="720" w:hanging="360"/>
      </w:pPr>
      <w:rPr>
        <w:rFonts w:ascii="Symbol" w:hAnsi="Symbol" w:hint="default"/>
      </w:rPr>
    </w:lvl>
    <w:lvl w:ilvl="1" w:tplc="C9F44C8A">
      <w:start w:val="1"/>
      <w:numFmt w:val="decimal"/>
      <w:lvlText w:val="%2."/>
      <w:lvlJc w:val="left"/>
      <w:pPr>
        <w:ind w:left="1440" w:hanging="360"/>
      </w:pPr>
      <w:rPr>
        <w:rFonts w:hint="default"/>
        <w:b w:val="0"/>
        <w:i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D14960"/>
    <w:multiLevelType w:val="hybridMultilevel"/>
    <w:tmpl w:val="FD9CE9FA"/>
    <w:lvl w:ilvl="0" w:tplc="BD969D8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0457C9"/>
    <w:multiLevelType w:val="hybridMultilevel"/>
    <w:tmpl w:val="064E3C8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0B456D"/>
    <w:multiLevelType w:val="hybridMultilevel"/>
    <w:tmpl w:val="3CE21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530" w:hanging="360"/>
      </w:pPr>
      <w:rPr>
        <w:rFonts w:ascii="Courier New" w:hAnsi="Courier New" w:cs="Wingdings"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Wingdings"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Wingdings" w:hint="default"/>
      </w:rPr>
    </w:lvl>
    <w:lvl w:ilvl="8" w:tplc="04090005" w:tentative="1">
      <w:start w:val="1"/>
      <w:numFmt w:val="bullet"/>
      <w:lvlText w:val=""/>
      <w:lvlJc w:val="left"/>
      <w:pPr>
        <w:ind w:left="5760" w:hanging="360"/>
      </w:pPr>
      <w:rPr>
        <w:rFonts w:ascii="Wingdings" w:hAnsi="Wingdings" w:hint="default"/>
      </w:rPr>
    </w:lvl>
  </w:abstractNum>
  <w:abstractNum w:abstractNumId="4">
    <w:nsid w:val="23AE7714"/>
    <w:multiLevelType w:val="hybridMultilevel"/>
    <w:tmpl w:val="2E142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9D7378"/>
    <w:multiLevelType w:val="multilevel"/>
    <w:tmpl w:val="10583E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nsid w:val="37C837AA"/>
    <w:multiLevelType w:val="hybridMultilevel"/>
    <w:tmpl w:val="376222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E1640B"/>
    <w:multiLevelType w:val="hybridMultilevel"/>
    <w:tmpl w:val="A528A0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AE06B8"/>
    <w:multiLevelType w:val="hybridMultilevel"/>
    <w:tmpl w:val="9C76DC20"/>
    <w:lvl w:ilvl="0" w:tplc="391E976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A64536F"/>
    <w:multiLevelType w:val="hybridMultilevel"/>
    <w:tmpl w:val="C94A9B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D36582"/>
    <w:multiLevelType w:val="hybridMultilevel"/>
    <w:tmpl w:val="B2D4F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C20A46"/>
    <w:multiLevelType w:val="hybridMultilevel"/>
    <w:tmpl w:val="75F249D8"/>
    <w:lvl w:ilvl="0" w:tplc="397A87FC">
      <w:start w:val="1"/>
      <w:numFmt w:val="upp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1D3D9D"/>
    <w:multiLevelType w:val="hybridMultilevel"/>
    <w:tmpl w:val="00C4C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2E5D82"/>
    <w:multiLevelType w:val="hybridMultilevel"/>
    <w:tmpl w:val="829050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1350" w:hanging="360"/>
      </w:pPr>
      <w:rPr>
        <w:rFonts w:ascii="Wingdings" w:hAnsi="Wingdings" w:hint="default"/>
      </w:rPr>
    </w:lvl>
    <w:lvl w:ilvl="3" w:tplc="04090005">
      <w:start w:val="1"/>
      <w:numFmt w:val="bullet"/>
      <w:lvlText w:val=""/>
      <w:lvlJc w:val="left"/>
      <w:pPr>
        <w:ind w:left="2160" w:hanging="360"/>
      </w:pPr>
      <w:rPr>
        <w:rFonts w:ascii="Wingdings" w:hAnsi="Wingdings" w:hint="default"/>
      </w:rPr>
    </w:lvl>
    <w:lvl w:ilvl="4" w:tplc="04090003">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3DC38F2"/>
    <w:multiLevelType w:val="hybridMultilevel"/>
    <w:tmpl w:val="D2DA9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BE748C4"/>
    <w:multiLevelType w:val="hybridMultilevel"/>
    <w:tmpl w:val="74A44A06"/>
    <w:lvl w:ilvl="0" w:tplc="11FEAA4C">
      <w:start w:val="1"/>
      <w:numFmt w:val="bullet"/>
      <w:lvlText w:val=""/>
      <w:lvlJc w:val="left"/>
      <w:pPr>
        <w:ind w:left="720" w:hanging="360"/>
      </w:pPr>
      <w:rPr>
        <w:rFonts w:ascii="Symbol" w:hAnsi="Symbol" w:hint="default"/>
        <w:color w:val="auto"/>
      </w:rPr>
    </w:lvl>
    <w:lvl w:ilvl="1" w:tplc="5E5449CA">
      <w:start w:val="1"/>
      <w:numFmt w:val="bullet"/>
      <w:lvlText w:val="o"/>
      <w:lvlJc w:val="left"/>
      <w:pPr>
        <w:ind w:left="1440" w:hanging="360"/>
      </w:pPr>
      <w:rPr>
        <w:rFonts w:ascii="Courier New" w:hAnsi="Courier New" w:cs="Wingdings" w:hint="default"/>
        <w:color w:val="auto"/>
      </w:rPr>
    </w:lvl>
    <w:lvl w:ilvl="2" w:tplc="3742707A">
      <w:start w:val="1"/>
      <w:numFmt w:val="bullet"/>
      <w:lvlText w:val=""/>
      <w:lvlJc w:val="left"/>
      <w:pPr>
        <w:ind w:left="2160" w:hanging="360"/>
      </w:pPr>
      <w:rPr>
        <w:rFonts w:ascii="Wingdings" w:hAnsi="Wingdings" w:hint="default"/>
        <w:color w:val="auto"/>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FE4BCC"/>
    <w:multiLevelType w:val="hybridMultilevel"/>
    <w:tmpl w:val="18864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C030A7E"/>
    <w:multiLevelType w:val="hybridMultilevel"/>
    <w:tmpl w:val="4FCCD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2992B7D"/>
    <w:multiLevelType w:val="hybridMultilevel"/>
    <w:tmpl w:val="3322E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5812615"/>
    <w:multiLevelType w:val="hybridMultilevel"/>
    <w:tmpl w:val="80827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9"/>
  </w:num>
  <w:num w:numId="4">
    <w:abstractNumId w:val="18"/>
  </w:num>
  <w:num w:numId="5">
    <w:abstractNumId w:val="14"/>
  </w:num>
  <w:num w:numId="6">
    <w:abstractNumId w:val="7"/>
  </w:num>
  <w:num w:numId="7">
    <w:abstractNumId w:val="17"/>
  </w:num>
  <w:num w:numId="8">
    <w:abstractNumId w:val="8"/>
  </w:num>
  <w:num w:numId="9">
    <w:abstractNumId w:val="6"/>
  </w:num>
  <w:num w:numId="10">
    <w:abstractNumId w:val="16"/>
  </w:num>
  <w:num w:numId="11">
    <w:abstractNumId w:val="1"/>
  </w:num>
  <w:num w:numId="12">
    <w:abstractNumId w:val="19"/>
  </w:num>
  <w:num w:numId="13">
    <w:abstractNumId w:val="12"/>
  </w:num>
  <w:num w:numId="14">
    <w:abstractNumId w:val="13"/>
  </w:num>
  <w:num w:numId="15">
    <w:abstractNumId w:val="4"/>
  </w:num>
  <w:num w:numId="16">
    <w:abstractNumId w:val="15"/>
  </w:num>
  <w:num w:numId="17">
    <w:abstractNumId w:val="0"/>
  </w:num>
  <w:num w:numId="18">
    <w:abstractNumId w:val="3"/>
  </w:num>
  <w:num w:numId="19">
    <w:abstractNumId w:val="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391"/>
    <w:rsid w:val="0000108F"/>
    <w:rsid w:val="00014B4F"/>
    <w:rsid w:val="00026A0B"/>
    <w:rsid w:val="000370CB"/>
    <w:rsid w:val="00051CFA"/>
    <w:rsid w:val="000573EE"/>
    <w:rsid w:val="000A2EE0"/>
    <w:rsid w:val="000A5592"/>
    <w:rsid w:val="000C55A3"/>
    <w:rsid w:val="000C67CD"/>
    <w:rsid w:val="001105B9"/>
    <w:rsid w:val="001152A0"/>
    <w:rsid w:val="00126E92"/>
    <w:rsid w:val="00126F5E"/>
    <w:rsid w:val="00146AA3"/>
    <w:rsid w:val="00147BEA"/>
    <w:rsid w:val="0015068D"/>
    <w:rsid w:val="00153118"/>
    <w:rsid w:val="00155C6C"/>
    <w:rsid w:val="001561D0"/>
    <w:rsid w:val="001666CA"/>
    <w:rsid w:val="00184CEA"/>
    <w:rsid w:val="001B0C83"/>
    <w:rsid w:val="001B3908"/>
    <w:rsid w:val="001B61C2"/>
    <w:rsid w:val="001C23CF"/>
    <w:rsid w:val="001C59FB"/>
    <w:rsid w:val="001C7985"/>
    <w:rsid w:val="001D59FD"/>
    <w:rsid w:val="001E1385"/>
    <w:rsid w:val="001F2904"/>
    <w:rsid w:val="00203A65"/>
    <w:rsid w:val="00205F37"/>
    <w:rsid w:val="00224481"/>
    <w:rsid w:val="002259C4"/>
    <w:rsid w:val="002277F8"/>
    <w:rsid w:val="002469CE"/>
    <w:rsid w:val="00254C23"/>
    <w:rsid w:val="00254D70"/>
    <w:rsid w:val="00262D7F"/>
    <w:rsid w:val="002666A5"/>
    <w:rsid w:val="00287665"/>
    <w:rsid w:val="002A3834"/>
    <w:rsid w:val="002A697F"/>
    <w:rsid w:val="002B5E7F"/>
    <w:rsid w:val="002F03BF"/>
    <w:rsid w:val="00302770"/>
    <w:rsid w:val="003476BF"/>
    <w:rsid w:val="00361172"/>
    <w:rsid w:val="003630BE"/>
    <w:rsid w:val="0036325E"/>
    <w:rsid w:val="00363643"/>
    <w:rsid w:val="00363A30"/>
    <w:rsid w:val="00363D8F"/>
    <w:rsid w:val="00370A19"/>
    <w:rsid w:val="00376E95"/>
    <w:rsid w:val="0038500D"/>
    <w:rsid w:val="003B5A31"/>
    <w:rsid w:val="003C7D96"/>
    <w:rsid w:val="003D15F9"/>
    <w:rsid w:val="00411064"/>
    <w:rsid w:val="00440004"/>
    <w:rsid w:val="00460F8A"/>
    <w:rsid w:val="00462CA8"/>
    <w:rsid w:val="00480AB7"/>
    <w:rsid w:val="00493472"/>
    <w:rsid w:val="004C1782"/>
    <w:rsid w:val="004C490F"/>
    <w:rsid w:val="004E1066"/>
    <w:rsid w:val="004F757F"/>
    <w:rsid w:val="00523E8F"/>
    <w:rsid w:val="00533556"/>
    <w:rsid w:val="00534A9B"/>
    <w:rsid w:val="00535BE0"/>
    <w:rsid w:val="00550026"/>
    <w:rsid w:val="00555721"/>
    <w:rsid w:val="0056171C"/>
    <w:rsid w:val="00581FF2"/>
    <w:rsid w:val="005822DB"/>
    <w:rsid w:val="0058490E"/>
    <w:rsid w:val="00590CD9"/>
    <w:rsid w:val="005927E3"/>
    <w:rsid w:val="005E29A0"/>
    <w:rsid w:val="005F70ED"/>
    <w:rsid w:val="00603521"/>
    <w:rsid w:val="00610135"/>
    <w:rsid w:val="00611764"/>
    <w:rsid w:val="006324D2"/>
    <w:rsid w:val="00634584"/>
    <w:rsid w:val="006407E2"/>
    <w:rsid w:val="006426AF"/>
    <w:rsid w:val="006555C1"/>
    <w:rsid w:val="00657DB3"/>
    <w:rsid w:val="00663768"/>
    <w:rsid w:val="00681BC9"/>
    <w:rsid w:val="006C3638"/>
    <w:rsid w:val="006D6266"/>
    <w:rsid w:val="006F051B"/>
    <w:rsid w:val="006F35F6"/>
    <w:rsid w:val="006F7374"/>
    <w:rsid w:val="006F76EA"/>
    <w:rsid w:val="007116E7"/>
    <w:rsid w:val="00715CD0"/>
    <w:rsid w:val="00733533"/>
    <w:rsid w:val="00735794"/>
    <w:rsid w:val="007425F5"/>
    <w:rsid w:val="00750DFC"/>
    <w:rsid w:val="0075243C"/>
    <w:rsid w:val="00790848"/>
    <w:rsid w:val="007A1BD7"/>
    <w:rsid w:val="007C2DE8"/>
    <w:rsid w:val="007D3E50"/>
    <w:rsid w:val="007E42AF"/>
    <w:rsid w:val="007F19F0"/>
    <w:rsid w:val="0080472B"/>
    <w:rsid w:val="00831926"/>
    <w:rsid w:val="00835766"/>
    <w:rsid w:val="00836131"/>
    <w:rsid w:val="00846E50"/>
    <w:rsid w:val="00854792"/>
    <w:rsid w:val="00855EBA"/>
    <w:rsid w:val="008723AD"/>
    <w:rsid w:val="00875D7E"/>
    <w:rsid w:val="008F0A84"/>
    <w:rsid w:val="008F1800"/>
    <w:rsid w:val="008F4E9B"/>
    <w:rsid w:val="008F5E03"/>
    <w:rsid w:val="00907667"/>
    <w:rsid w:val="009205B8"/>
    <w:rsid w:val="0092096F"/>
    <w:rsid w:val="009267A9"/>
    <w:rsid w:val="00931C12"/>
    <w:rsid w:val="009372C6"/>
    <w:rsid w:val="00945F57"/>
    <w:rsid w:val="0095371E"/>
    <w:rsid w:val="009B2391"/>
    <w:rsid w:val="009B2C46"/>
    <w:rsid w:val="009B6497"/>
    <w:rsid w:val="009E688B"/>
    <w:rsid w:val="00A036C1"/>
    <w:rsid w:val="00A072F3"/>
    <w:rsid w:val="00A20159"/>
    <w:rsid w:val="00A46426"/>
    <w:rsid w:val="00A5002D"/>
    <w:rsid w:val="00A5603E"/>
    <w:rsid w:val="00A5645C"/>
    <w:rsid w:val="00A649B0"/>
    <w:rsid w:val="00A655AC"/>
    <w:rsid w:val="00A92345"/>
    <w:rsid w:val="00AC57AC"/>
    <w:rsid w:val="00AD1288"/>
    <w:rsid w:val="00AD4164"/>
    <w:rsid w:val="00AE0E41"/>
    <w:rsid w:val="00AE5856"/>
    <w:rsid w:val="00AE5E9B"/>
    <w:rsid w:val="00B040E2"/>
    <w:rsid w:val="00B33ABC"/>
    <w:rsid w:val="00B4659F"/>
    <w:rsid w:val="00B50673"/>
    <w:rsid w:val="00B5096B"/>
    <w:rsid w:val="00B83640"/>
    <w:rsid w:val="00B8783D"/>
    <w:rsid w:val="00B97DC8"/>
    <w:rsid w:val="00BA0EBE"/>
    <w:rsid w:val="00BA3BB6"/>
    <w:rsid w:val="00BB1AB0"/>
    <w:rsid w:val="00BB1C6C"/>
    <w:rsid w:val="00BC18BE"/>
    <w:rsid w:val="00BC607B"/>
    <w:rsid w:val="00BF5BFB"/>
    <w:rsid w:val="00C01908"/>
    <w:rsid w:val="00C01B94"/>
    <w:rsid w:val="00C04654"/>
    <w:rsid w:val="00C1636D"/>
    <w:rsid w:val="00C22764"/>
    <w:rsid w:val="00C30785"/>
    <w:rsid w:val="00C31D90"/>
    <w:rsid w:val="00C500A6"/>
    <w:rsid w:val="00C63CCE"/>
    <w:rsid w:val="00C66CC9"/>
    <w:rsid w:val="00C74911"/>
    <w:rsid w:val="00C7697D"/>
    <w:rsid w:val="00C95288"/>
    <w:rsid w:val="00CC40FD"/>
    <w:rsid w:val="00CC5671"/>
    <w:rsid w:val="00CD0AC5"/>
    <w:rsid w:val="00CD0DBE"/>
    <w:rsid w:val="00CE016B"/>
    <w:rsid w:val="00CE45D2"/>
    <w:rsid w:val="00CE6F6E"/>
    <w:rsid w:val="00CF5501"/>
    <w:rsid w:val="00D110A0"/>
    <w:rsid w:val="00D31941"/>
    <w:rsid w:val="00D42080"/>
    <w:rsid w:val="00D43AD1"/>
    <w:rsid w:val="00D86837"/>
    <w:rsid w:val="00D965E7"/>
    <w:rsid w:val="00DA2128"/>
    <w:rsid w:val="00DA2BE1"/>
    <w:rsid w:val="00DA6F67"/>
    <w:rsid w:val="00DB07AD"/>
    <w:rsid w:val="00DD6B1D"/>
    <w:rsid w:val="00E02B5E"/>
    <w:rsid w:val="00E1236F"/>
    <w:rsid w:val="00E403E0"/>
    <w:rsid w:val="00E44047"/>
    <w:rsid w:val="00E469B7"/>
    <w:rsid w:val="00E72368"/>
    <w:rsid w:val="00E74368"/>
    <w:rsid w:val="00E94D6D"/>
    <w:rsid w:val="00E97C92"/>
    <w:rsid w:val="00EC1B8E"/>
    <w:rsid w:val="00F02056"/>
    <w:rsid w:val="00F20554"/>
    <w:rsid w:val="00F212A4"/>
    <w:rsid w:val="00F24651"/>
    <w:rsid w:val="00F35041"/>
    <w:rsid w:val="00F6785B"/>
    <w:rsid w:val="00F70419"/>
    <w:rsid w:val="00F76A71"/>
    <w:rsid w:val="00F8532E"/>
    <w:rsid w:val="00F858F6"/>
    <w:rsid w:val="00F919AC"/>
    <w:rsid w:val="00FE16AF"/>
    <w:rsid w:val="00FE315F"/>
    <w:rsid w:val="00FE4FAD"/>
    <w:rsid w:val="00FF1A76"/>
    <w:rsid w:val="00FF2D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8A567C-CA49-43FA-8D99-7772AC641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2465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34A9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23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391"/>
    <w:rPr>
      <w:rFonts w:ascii="Tahoma" w:hAnsi="Tahoma" w:cs="Tahoma"/>
      <w:sz w:val="16"/>
      <w:szCs w:val="16"/>
    </w:rPr>
  </w:style>
  <w:style w:type="paragraph" w:styleId="Header">
    <w:name w:val="header"/>
    <w:basedOn w:val="Normal"/>
    <w:link w:val="HeaderChar"/>
    <w:uiPriority w:val="99"/>
    <w:unhideWhenUsed/>
    <w:rsid w:val="009B23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2391"/>
  </w:style>
  <w:style w:type="paragraph" w:styleId="Footer">
    <w:name w:val="footer"/>
    <w:basedOn w:val="Normal"/>
    <w:link w:val="FooterChar"/>
    <w:uiPriority w:val="99"/>
    <w:unhideWhenUsed/>
    <w:rsid w:val="009B23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391"/>
  </w:style>
  <w:style w:type="paragraph" w:customStyle="1" w:styleId="Default">
    <w:name w:val="Default"/>
    <w:rsid w:val="008723AD"/>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254D70"/>
    <w:rPr>
      <w:color w:val="0000FF"/>
      <w:u w:val="single"/>
    </w:rPr>
  </w:style>
  <w:style w:type="character" w:styleId="Strong">
    <w:name w:val="Strong"/>
    <w:basedOn w:val="DefaultParagraphFont"/>
    <w:uiPriority w:val="22"/>
    <w:qFormat/>
    <w:rsid w:val="00254D70"/>
    <w:rPr>
      <w:b/>
      <w:bCs/>
    </w:rPr>
  </w:style>
  <w:style w:type="character" w:customStyle="1" w:styleId="apple-converted-space">
    <w:name w:val="apple-converted-space"/>
    <w:basedOn w:val="DefaultParagraphFont"/>
    <w:rsid w:val="00254D70"/>
  </w:style>
  <w:style w:type="paragraph" w:styleId="ListParagraph">
    <w:name w:val="List Paragraph"/>
    <w:basedOn w:val="Normal"/>
    <w:uiPriority w:val="34"/>
    <w:qFormat/>
    <w:rsid w:val="00254D70"/>
    <w:pPr>
      <w:ind w:left="720"/>
      <w:contextualSpacing/>
    </w:pPr>
  </w:style>
  <w:style w:type="paragraph" w:styleId="NormalWeb">
    <w:name w:val="Normal (Web)"/>
    <w:basedOn w:val="Normal"/>
    <w:uiPriority w:val="99"/>
    <w:unhideWhenUsed/>
    <w:rsid w:val="00254D70"/>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E12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24651"/>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534A9B"/>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unhideWhenUsed/>
    <w:rsid w:val="00681BC9"/>
    <w:pPr>
      <w:spacing w:after="0" w:line="240" w:lineRule="auto"/>
    </w:pPr>
    <w:rPr>
      <w:sz w:val="20"/>
      <w:szCs w:val="20"/>
    </w:rPr>
  </w:style>
  <w:style w:type="character" w:customStyle="1" w:styleId="FootnoteTextChar">
    <w:name w:val="Footnote Text Char"/>
    <w:basedOn w:val="DefaultParagraphFont"/>
    <w:link w:val="FootnoteText"/>
    <w:uiPriority w:val="99"/>
    <w:rsid w:val="00681BC9"/>
    <w:rPr>
      <w:sz w:val="20"/>
      <w:szCs w:val="20"/>
    </w:rPr>
  </w:style>
  <w:style w:type="character" w:styleId="FootnoteReference">
    <w:name w:val="footnote reference"/>
    <w:basedOn w:val="DefaultParagraphFont"/>
    <w:uiPriority w:val="99"/>
    <w:semiHidden/>
    <w:unhideWhenUsed/>
    <w:rsid w:val="00681BC9"/>
    <w:rPr>
      <w:vertAlign w:val="superscript"/>
    </w:rPr>
  </w:style>
  <w:style w:type="character" w:styleId="PlaceholderText">
    <w:name w:val="Placeholder Text"/>
    <w:basedOn w:val="DefaultParagraphFont"/>
    <w:uiPriority w:val="99"/>
    <w:semiHidden/>
    <w:rsid w:val="00F919AC"/>
    <w:rPr>
      <w:color w:val="808080"/>
    </w:rPr>
  </w:style>
  <w:style w:type="character" w:styleId="FollowedHyperlink">
    <w:name w:val="FollowedHyperlink"/>
    <w:basedOn w:val="DefaultParagraphFont"/>
    <w:rsid w:val="00376E95"/>
    <w:rPr>
      <w:color w:val="800080" w:themeColor="followedHyperlink"/>
      <w:u w:val="single"/>
    </w:rPr>
  </w:style>
  <w:style w:type="paragraph" w:customStyle="1" w:styleId="inline">
    <w:name w:val="inline"/>
    <w:basedOn w:val="Normal"/>
    <w:rsid w:val="005822D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056941">
      <w:bodyDiv w:val="1"/>
      <w:marLeft w:val="0"/>
      <w:marRight w:val="0"/>
      <w:marTop w:val="0"/>
      <w:marBottom w:val="0"/>
      <w:divBdr>
        <w:top w:val="none" w:sz="0" w:space="0" w:color="auto"/>
        <w:left w:val="none" w:sz="0" w:space="0" w:color="auto"/>
        <w:bottom w:val="none" w:sz="0" w:space="0" w:color="auto"/>
        <w:right w:val="none" w:sz="0" w:space="0" w:color="auto"/>
      </w:divBdr>
    </w:div>
    <w:div w:id="200896647">
      <w:bodyDiv w:val="1"/>
      <w:marLeft w:val="0"/>
      <w:marRight w:val="0"/>
      <w:marTop w:val="0"/>
      <w:marBottom w:val="0"/>
      <w:divBdr>
        <w:top w:val="none" w:sz="0" w:space="0" w:color="auto"/>
        <w:left w:val="none" w:sz="0" w:space="0" w:color="auto"/>
        <w:bottom w:val="none" w:sz="0" w:space="0" w:color="auto"/>
        <w:right w:val="none" w:sz="0" w:space="0" w:color="auto"/>
      </w:divBdr>
    </w:div>
    <w:div w:id="342635237">
      <w:bodyDiv w:val="1"/>
      <w:marLeft w:val="0"/>
      <w:marRight w:val="0"/>
      <w:marTop w:val="0"/>
      <w:marBottom w:val="0"/>
      <w:divBdr>
        <w:top w:val="none" w:sz="0" w:space="0" w:color="auto"/>
        <w:left w:val="none" w:sz="0" w:space="0" w:color="auto"/>
        <w:bottom w:val="none" w:sz="0" w:space="0" w:color="auto"/>
        <w:right w:val="none" w:sz="0" w:space="0" w:color="auto"/>
      </w:divBdr>
      <w:divsChild>
        <w:div w:id="1541895327">
          <w:marLeft w:val="0"/>
          <w:marRight w:val="0"/>
          <w:marTop w:val="0"/>
          <w:marBottom w:val="0"/>
          <w:divBdr>
            <w:top w:val="none" w:sz="0" w:space="0" w:color="auto"/>
            <w:left w:val="none" w:sz="0" w:space="0" w:color="auto"/>
            <w:bottom w:val="none" w:sz="0" w:space="0" w:color="auto"/>
            <w:right w:val="none" w:sz="0" w:space="0" w:color="auto"/>
          </w:divBdr>
        </w:div>
      </w:divsChild>
    </w:div>
    <w:div w:id="361594738">
      <w:bodyDiv w:val="1"/>
      <w:marLeft w:val="0"/>
      <w:marRight w:val="0"/>
      <w:marTop w:val="0"/>
      <w:marBottom w:val="0"/>
      <w:divBdr>
        <w:top w:val="none" w:sz="0" w:space="0" w:color="auto"/>
        <w:left w:val="none" w:sz="0" w:space="0" w:color="auto"/>
        <w:bottom w:val="none" w:sz="0" w:space="0" w:color="auto"/>
        <w:right w:val="none" w:sz="0" w:space="0" w:color="auto"/>
      </w:divBdr>
    </w:div>
    <w:div w:id="431819830">
      <w:bodyDiv w:val="1"/>
      <w:marLeft w:val="0"/>
      <w:marRight w:val="0"/>
      <w:marTop w:val="0"/>
      <w:marBottom w:val="0"/>
      <w:divBdr>
        <w:top w:val="none" w:sz="0" w:space="0" w:color="auto"/>
        <w:left w:val="none" w:sz="0" w:space="0" w:color="auto"/>
        <w:bottom w:val="none" w:sz="0" w:space="0" w:color="auto"/>
        <w:right w:val="none" w:sz="0" w:space="0" w:color="auto"/>
      </w:divBdr>
    </w:div>
    <w:div w:id="732507928">
      <w:bodyDiv w:val="1"/>
      <w:marLeft w:val="0"/>
      <w:marRight w:val="0"/>
      <w:marTop w:val="0"/>
      <w:marBottom w:val="0"/>
      <w:divBdr>
        <w:top w:val="none" w:sz="0" w:space="0" w:color="auto"/>
        <w:left w:val="none" w:sz="0" w:space="0" w:color="auto"/>
        <w:bottom w:val="none" w:sz="0" w:space="0" w:color="auto"/>
        <w:right w:val="none" w:sz="0" w:space="0" w:color="auto"/>
      </w:divBdr>
    </w:div>
    <w:div w:id="778767586">
      <w:bodyDiv w:val="1"/>
      <w:marLeft w:val="0"/>
      <w:marRight w:val="0"/>
      <w:marTop w:val="0"/>
      <w:marBottom w:val="0"/>
      <w:divBdr>
        <w:top w:val="none" w:sz="0" w:space="0" w:color="auto"/>
        <w:left w:val="none" w:sz="0" w:space="0" w:color="auto"/>
        <w:bottom w:val="none" w:sz="0" w:space="0" w:color="auto"/>
        <w:right w:val="none" w:sz="0" w:space="0" w:color="auto"/>
      </w:divBdr>
    </w:div>
    <w:div w:id="1152021009">
      <w:bodyDiv w:val="1"/>
      <w:marLeft w:val="0"/>
      <w:marRight w:val="0"/>
      <w:marTop w:val="0"/>
      <w:marBottom w:val="0"/>
      <w:divBdr>
        <w:top w:val="none" w:sz="0" w:space="0" w:color="auto"/>
        <w:left w:val="none" w:sz="0" w:space="0" w:color="auto"/>
        <w:bottom w:val="none" w:sz="0" w:space="0" w:color="auto"/>
        <w:right w:val="none" w:sz="0" w:space="0" w:color="auto"/>
      </w:divBdr>
    </w:div>
    <w:div w:id="1161849616">
      <w:bodyDiv w:val="1"/>
      <w:marLeft w:val="0"/>
      <w:marRight w:val="0"/>
      <w:marTop w:val="0"/>
      <w:marBottom w:val="0"/>
      <w:divBdr>
        <w:top w:val="none" w:sz="0" w:space="0" w:color="auto"/>
        <w:left w:val="none" w:sz="0" w:space="0" w:color="auto"/>
        <w:bottom w:val="none" w:sz="0" w:space="0" w:color="auto"/>
        <w:right w:val="none" w:sz="0" w:space="0" w:color="auto"/>
      </w:divBdr>
    </w:div>
    <w:div w:id="1276400371">
      <w:bodyDiv w:val="1"/>
      <w:marLeft w:val="0"/>
      <w:marRight w:val="0"/>
      <w:marTop w:val="0"/>
      <w:marBottom w:val="0"/>
      <w:divBdr>
        <w:top w:val="none" w:sz="0" w:space="0" w:color="auto"/>
        <w:left w:val="none" w:sz="0" w:space="0" w:color="auto"/>
        <w:bottom w:val="none" w:sz="0" w:space="0" w:color="auto"/>
        <w:right w:val="none" w:sz="0" w:space="0" w:color="auto"/>
      </w:divBdr>
    </w:div>
    <w:div w:id="1305619486">
      <w:bodyDiv w:val="1"/>
      <w:marLeft w:val="0"/>
      <w:marRight w:val="0"/>
      <w:marTop w:val="0"/>
      <w:marBottom w:val="0"/>
      <w:divBdr>
        <w:top w:val="none" w:sz="0" w:space="0" w:color="auto"/>
        <w:left w:val="none" w:sz="0" w:space="0" w:color="auto"/>
        <w:bottom w:val="none" w:sz="0" w:space="0" w:color="auto"/>
        <w:right w:val="none" w:sz="0" w:space="0" w:color="auto"/>
      </w:divBdr>
    </w:div>
    <w:div w:id="1522166814">
      <w:bodyDiv w:val="1"/>
      <w:marLeft w:val="0"/>
      <w:marRight w:val="0"/>
      <w:marTop w:val="0"/>
      <w:marBottom w:val="0"/>
      <w:divBdr>
        <w:top w:val="none" w:sz="0" w:space="0" w:color="auto"/>
        <w:left w:val="none" w:sz="0" w:space="0" w:color="auto"/>
        <w:bottom w:val="none" w:sz="0" w:space="0" w:color="auto"/>
        <w:right w:val="none" w:sz="0" w:space="0" w:color="auto"/>
      </w:divBdr>
    </w:div>
    <w:div w:id="204015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kileaks.org/tpp-ip2/"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ikileaks.org/tpp-ip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notes.xml.rels><?xml version="1.0" encoding="UTF-8" standalone="yes"?>
<Relationships xmlns="http://schemas.openxmlformats.org/package/2006/relationships"><Relationship Id="rId3" Type="http://schemas.openxmlformats.org/officeDocument/2006/relationships/hyperlink" Target="mailto:hbrennan@citizen.org" TargetMode="External"/><Relationship Id="rId2" Type="http://schemas.openxmlformats.org/officeDocument/2006/relationships/hyperlink" Target="mailto:bkilic@citizen.org" TargetMode="External"/><Relationship Id="rId1" Type="http://schemas.openxmlformats.org/officeDocument/2006/relationships/hyperlink" Target="mailto:pmaybarduk@citizen.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ComPuTer:Users:jdecker:Desktop:new%20letterhead%20update.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21478-78AB-4F4E-B1D9-CCA7AB2AB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4262</Words>
  <Characters>24299</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William</cp:lastModifiedBy>
  <cp:revision>2</cp:revision>
  <cp:lastPrinted>2014-10-13T20:22:00Z</cp:lastPrinted>
  <dcterms:created xsi:type="dcterms:W3CDTF">2014-10-17T18:04:00Z</dcterms:created>
  <dcterms:modified xsi:type="dcterms:W3CDTF">2014-10-17T18:04:00Z</dcterms:modified>
</cp:coreProperties>
</file>