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85" w:rsidRPr="000071B3" w:rsidRDefault="00447785" w:rsidP="005501D2">
      <w:pPr>
        <w:spacing w:line="360" w:lineRule="auto"/>
        <w:jc w:val="both"/>
        <w:outlineLvl w:val="0"/>
        <w:rPr>
          <w:rFonts w:ascii="Times New Roman" w:hAnsi="Times New Roman"/>
          <w:b/>
          <w:sz w:val="28"/>
          <w:szCs w:val="28"/>
          <w:lang w:val="en-US"/>
        </w:rPr>
      </w:pPr>
      <w:r w:rsidRPr="000071B3">
        <w:rPr>
          <w:rFonts w:ascii="Times New Roman" w:hAnsi="Times New Roman"/>
          <w:b/>
          <w:sz w:val="28"/>
          <w:szCs w:val="28"/>
          <w:lang w:val="en-US"/>
        </w:rPr>
        <w:t>Introductory remarks</w:t>
      </w:r>
    </w:p>
    <w:p w:rsidR="00447785" w:rsidRDefault="00447785" w:rsidP="000071B3">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Let me thank KEI and </w:t>
      </w:r>
      <w:r w:rsidRPr="000071B3">
        <w:rPr>
          <w:rFonts w:ascii="Times New Roman" w:hAnsi="Times New Roman"/>
          <w:sz w:val="28"/>
          <w:szCs w:val="28"/>
          <w:lang w:val="en-US"/>
        </w:rPr>
        <w:t xml:space="preserve">the </w:t>
      </w:r>
      <w:r>
        <w:rPr>
          <w:rFonts w:ascii="Times New Roman" w:hAnsi="Times New Roman"/>
          <w:sz w:val="28"/>
          <w:szCs w:val="28"/>
          <w:lang w:val="en-US"/>
        </w:rPr>
        <w:t xml:space="preserve">South Center for having invited me to participate in this panel on assessing the state of implementation of the Doha Declaration on TRIPs and Public Health 10 years after it was adopted. </w:t>
      </w:r>
    </w:p>
    <w:p w:rsidR="00447785" w:rsidRDefault="00447785" w:rsidP="000071B3">
      <w:pPr>
        <w:spacing w:line="360" w:lineRule="auto"/>
        <w:jc w:val="both"/>
        <w:rPr>
          <w:rFonts w:ascii="Times New Roman" w:hAnsi="Times New Roman"/>
          <w:sz w:val="28"/>
          <w:szCs w:val="28"/>
          <w:lang w:val="en-US"/>
        </w:rPr>
      </w:pPr>
      <w:r>
        <w:rPr>
          <w:rFonts w:ascii="Times New Roman" w:hAnsi="Times New Roman"/>
          <w:sz w:val="28"/>
          <w:szCs w:val="28"/>
          <w:lang w:val="en-US"/>
        </w:rPr>
        <w:t>This is a c</w:t>
      </w:r>
      <w:r w:rsidRPr="000071B3">
        <w:rPr>
          <w:rFonts w:ascii="Times New Roman" w:hAnsi="Times New Roman"/>
          <w:sz w:val="28"/>
          <w:szCs w:val="28"/>
          <w:lang w:val="en-US"/>
        </w:rPr>
        <w:t>hallenging topic</w:t>
      </w:r>
      <w:r>
        <w:rPr>
          <w:rFonts w:ascii="Times New Roman" w:hAnsi="Times New Roman"/>
          <w:sz w:val="28"/>
          <w:szCs w:val="28"/>
          <w:lang w:val="en-US"/>
        </w:rPr>
        <w:t xml:space="preserve">. </w:t>
      </w:r>
    </w:p>
    <w:p w:rsidR="00447785" w:rsidRDefault="00447785" w:rsidP="000071B3">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On the one hand, it is true, as stated in a policy brief recently circulated by the South Center on the </w:t>
      </w:r>
      <w:proofErr w:type="gramStart"/>
      <w:r>
        <w:rPr>
          <w:rFonts w:ascii="Times New Roman" w:hAnsi="Times New Roman"/>
          <w:sz w:val="28"/>
          <w:szCs w:val="28"/>
          <w:lang w:val="en-US"/>
        </w:rPr>
        <w:t>matter, that</w:t>
      </w:r>
      <w:proofErr w:type="gramEnd"/>
      <w:r>
        <w:rPr>
          <w:rFonts w:ascii="Times New Roman" w:hAnsi="Times New Roman"/>
          <w:sz w:val="28"/>
          <w:szCs w:val="28"/>
          <w:lang w:val="en-US"/>
        </w:rPr>
        <w:t xml:space="preserve"> the Doha declaration “remains a landmark achievement for clarifying the relationship between IP and public health as well as a useful policy tool for policy makers to take TRIPS-compatible public health measures”.  On the other, the jury is probably still out on whether or not the Declaration has fulfilled all the expectations placed on it.</w:t>
      </w:r>
    </w:p>
    <w:p w:rsidR="00447785" w:rsidRDefault="00447785" w:rsidP="000071B3">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Rather than trying to make myself an overall assessment of the Doha Declaration during that period, I will try to bring you a national perspective, focusing on how Brazil has made use of it. Since I am the only representative of a Government in this panel, I think it will be more useful for all participants if I can share with you the concrete experience of my country in implementing TRIPS flexibilities on public health grounds.</w:t>
      </w:r>
    </w:p>
    <w:p w:rsidR="00447785" w:rsidRPr="00240420" w:rsidRDefault="00447785" w:rsidP="000071B3">
      <w:pPr>
        <w:spacing w:line="360" w:lineRule="auto"/>
        <w:jc w:val="both"/>
        <w:rPr>
          <w:rFonts w:ascii="Times New Roman" w:hAnsi="Times New Roman"/>
          <w:b/>
          <w:sz w:val="28"/>
          <w:szCs w:val="28"/>
          <w:lang w:val="en-US"/>
        </w:rPr>
      </w:pPr>
      <w:r w:rsidRPr="00240420">
        <w:rPr>
          <w:rFonts w:ascii="Times New Roman" w:hAnsi="Times New Roman"/>
          <w:b/>
          <w:sz w:val="28"/>
          <w:szCs w:val="28"/>
          <w:lang w:val="en-US"/>
        </w:rPr>
        <w:t>The current state of play in IP multilateral negotiations</w:t>
      </w:r>
    </w:p>
    <w:p w:rsidR="00447785" w:rsidRDefault="00447785" w:rsidP="000071B3">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Before I do that, let me make a few remarks on the current state of play in multilateral IP negotiations. The Doha Declaration, together with the Development Agenda approved by WIPO in 2007, are the only significant multilateral IP instruments negotiated over the past ten years. None of </w:t>
      </w:r>
      <w:proofErr w:type="spellStart"/>
      <w:r>
        <w:rPr>
          <w:rFonts w:ascii="Times New Roman" w:hAnsi="Times New Roman"/>
          <w:sz w:val="28"/>
          <w:szCs w:val="28"/>
          <w:lang w:val="en-US"/>
        </w:rPr>
        <w:t>then</w:t>
      </w:r>
      <w:proofErr w:type="spellEnd"/>
      <w:r>
        <w:rPr>
          <w:rFonts w:ascii="Times New Roman" w:hAnsi="Times New Roman"/>
          <w:sz w:val="28"/>
          <w:szCs w:val="28"/>
          <w:lang w:val="en-US"/>
        </w:rPr>
        <w:t xml:space="preserve"> is, however, a legally binding instrument.   Why is that? </w:t>
      </w:r>
    </w:p>
    <w:p w:rsidR="00447785" w:rsidRDefault="00447785" w:rsidP="00E34034">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Let me go back a little further. </w:t>
      </w:r>
      <w:r w:rsidRPr="000071B3">
        <w:rPr>
          <w:rFonts w:ascii="Times New Roman" w:hAnsi="Times New Roman"/>
          <w:sz w:val="28"/>
          <w:szCs w:val="28"/>
          <w:lang w:val="en-US"/>
        </w:rPr>
        <w:t xml:space="preserve">As is widely known, intellectual property was introduced at the WTO as a result of the TRIPS agreement, </w:t>
      </w:r>
      <w:r>
        <w:rPr>
          <w:rFonts w:ascii="Times New Roman" w:hAnsi="Times New Roman"/>
          <w:sz w:val="28"/>
          <w:szCs w:val="28"/>
          <w:lang w:val="en-US"/>
        </w:rPr>
        <w:t xml:space="preserve">following the completion of </w:t>
      </w:r>
      <w:r w:rsidRPr="000071B3">
        <w:rPr>
          <w:rFonts w:ascii="Times New Roman" w:hAnsi="Times New Roman"/>
          <w:sz w:val="28"/>
          <w:szCs w:val="28"/>
          <w:lang w:val="en-US"/>
        </w:rPr>
        <w:t>the Uruguay Round in the mid-nineties.</w:t>
      </w:r>
      <w:r>
        <w:rPr>
          <w:rFonts w:ascii="Times New Roman" w:hAnsi="Times New Roman"/>
          <w:sz w:val="28"/>
          <w:szCs w:val="28"/>
          <w:lang w:val="en-US"/>
        </w:rPr>
        <w:t xml:space="preserve"> Within </w:t>
      </w:r>
      <w:r w:rsidRPr="000071B3">
        <w:rPr>
          <w:rFonts w:ascii="Times New Roman" w:hAnsi="Times New Roman"/>
          <w:sz w:val="28"/>
          <w:szCs w:val="28"/>
          <w:lang w:val="en-US"/>
        </w:rPr>
        <w:t xml:space="preserve">the single </w:t>
      </w:r>
      <w:r w:rsidRPr="000071B3">
        <w:rPr>
          <w:rFonts w:ascii="Times New Roman" w:hAnsi="Times New Roman"/>
          <w:sz w:val="28"/>
          <w:szCs w:val="28"/>
          <w:lang w:val="en-US"/>
        </w:rPr>
        <w:lastRenderedPageBreak/>
        <w:t xml:space="preserve">undertaking of the Uruguay Round, the TRIPS agreement </w:t>
      </w:r>
      <w:r>
        <w:rPr>
          <w:rFonts w:ascii="Times New Roman" w:hAnsi="Times New Roman"/>
          <w:sz w:val="28"/>
          <w:szCs w:val="28"/>
          <w:lang w:val="en-US"/>
        </w:rPr>
        <w:t>was</w:t>
      </w:r>
      <w:r w:rsidRPr="000071B3">
        <w:rPr>
          <w:rFonts w:ascii="Times New Roman" w:hAnsi="Times New Roman"/>
          <w:sz w:val="28"/>
          <w:szCs w:val="28"/>
          <w:lang w:val="en-US"/>
        </w:rPr>
        <w:t xml:space="preserve"> widely seen as a victory for the developed countries</w:t>
      </w:r>
      <w:r>
        <w:rPr>
          <w:rFonts w:ascii="Times New Roman" w:hAnsi="Times New Roman"/>
          <w:sz w:val="28"/>
          <w:szCs w:val="28"/>
          <w:lang w:val="en-US"/>
        </w:rPr>
        <w:t xml:space="preserve">, a </w:t>
      </w:r>
      <w:r w:rsidRPr="000071B3">
        <w:rPr>
          <w:rFonts w:ascii="Times New Roman" w:hAnsi="Times New Roman"/>
          <w:sz w:val="28"/>
          <w:szCs w:val="28"/>
          <w:lang w:val="en-US"/>
        </w:rPr>
        <w:t xml:space="preserve">victory that represented the culmination of a long process led by a few countries that were under intense pressure from a few of their industries - mostly the software, </w:t>
      </w:r>
      <w:r>
        <w:rPr>
          <w:rFonts w:ascii="Times New Roman" w:hAnsi="Times New Roman"/>
          <w:sz w:val="28"/>
          <w:szCs w:val="28"/>
          <w:lang w:val="en-US"/>
        </w:rPr>
        <w:t xml:space="preserve">the </w:t>
      </w:r>
      <w:r w:rsidRPr="000071B3">
        <w:rPr>
          <w:rFonts w:ascii="Times New Roman" w:hAnsi="Times New Roman"/>
          <w:sz w:val="28"/>
          <w:szCs w:val="28"/>
          <w:lang w:val="en-US"/>
        </w:rPr>
        <w:t>pharma</w:t>
      </w:r>
      <w:r>
        <w:rPr>
          <w:rFonts w:ascii="Times New Roman" w:hAnsi="Times New Roman"/>
          <w:sz w:val="28"/>
          <w:szCs w:val="28"/>
          <w:lang w:val="en-US"/>
        </w:rPr>
        <w:t xml:space="preserve">ceutical </w:t>
      </w:r>
      <w:r w:rsidRPr="000071B3">
        <w:rPr>
          <w:rFonts w:ascii="Times New Roman" w:hAnsi="Times New Roman"/>
          <w:sz w:val="28"/>
          <w:szCs w:val="28"/>
          <w:lang w:val="en-US"/>
        </w:rPr>
        <w:t xml:space="preserve">and </w:t>
      </w:r>
      <w:r>
        <w:rPr>
          <w:rFonts w:ascii="Times New Roman" w:hAnsi="Times New Roman"/>
          <w:sz w:val="28"/>
          <w:szCs w:val="28"/>
          <w:lang w:val="en-US"/>
        </w:rPr>
        <w:t xml:space="preserve">the </w:t>
      </w:r>
      <w:r w:rsidRPr="000071B3">
        <w:rPr>
          <w:rFonts w:ascii="Times New Roman" w:hAnsi="Times New Roman"/>
          <w:sz w:val="28"/>
          <w:szCs w:val="28"/>
          <w:lang w:val="en-US"/>
        </w:rPr>
        <w:t xml:space="preserve">entertainment ones. </w:t>
      </w:r>
    </w:p>
    <w:p w:rsidR="00447785" w:rsidRDefault="00447785" w:rsidP="00E34034">
      <w:pPr>
        <w:spacing w:line="360" w:lineRule="auto"/>
        <w:jc w:val="both"/>
        <w:rPr>
          <w:rFonts w:ascii="Times New Roman" w:hAnsi="Times New Roman"/>
          <w:sz w:val="28"/>
          <w:szCs w:val="28"/>
          <w:lang w:val="en-US"/>
        </w:rPr>
      </w:pPr>
    </w:p>
    <w:p w:rsidR="00447785" w:rsidRPr="000071B3" w:rsidRDefault="00447785" w:rsidP="00E34034">
      <w:pPr>
        <w:spacing w:line="360" w:lineRule="auto"/>
        <w:jc w:val="both"/>
        <w:rPr>
          <w:rFonts w:ascii="Times New Roman" w:hAnsi="Times New Roman"/>
          <w:sz w:val="28"/>
          <w:szCs w:val="28"/>
          <w:lang w:val="en-US"/>
        </w:rPr>
      </w:pPr>
      <w:r w:rsidRPr="000071B3">
        <w:rPr>
          <w:rFonts w:ascii="Times New Roman" w:hAnsi="Times New Roman"/>
          <w:sz w:val="28"/>
          <w:szCs w:val="28"/>
          <w:lang w:val="en-US"/>
        </w:rPr>
        <w:t xml:space="preserve">That process </w:t>
      </w:r>
      <w:r>
        <w:rPr>
          <w:rFonts w:ascii="Times New Roman" w:hAnsi="Times New Roman"/>
          <w:sz w:val="28"/>
          <w:szCs w:val="28"/>
          <w:lang w:val="en-US"/>
        </w:rPr>
        <w:t xml:space="preserve">that led to TRIPS </w:t>
      </w:r>
      <w:r w:rsidRPr="000071B3">
        <w:rPr>
          <w:rFonts w:ascii="Times New Roman" w:hAnsi="Times New Roman"/>
          <w:sz w:val="28"/>
          <w:szCs w:val="28"/>
          <w:lang w:val="en-US"/>
        </w:rPr>
        <w:t>had a</w:t>
      </w:r>
      <w:r>
        <w:rPr>
          <w:rFonts w:ascii="Times New Roman" w:hAnsi="Times New Roman"/>
          <w:sz w:val="28"/>
          <w:szCs w:val="28"/>
          <w:lang w:val="en-US"/>
        </w:rPr>
        <w:t>n</w:t>
      </w:r>
      <w:r w:rsidRPr="000071B3">
        <w:rPr>
          <w:rFonts w:ascii="Times New Roman" w:hAnsi="Times New Roman"/>
          <w:sz w:val="28"/>
          <w:szCs w:val="28"/>
          <w:lang w:val="en-US"/>
        </w:rPr>
        <w:t xml:space="preserve"> agenda of strengthening intellectual property rights. It involved a mix of different initiatives - conducted both bilaterally and in multilateral </w:t>
      </w:r>
      <w:proofErr w:type="spellStart"/>
      <w:r w:rsidRPr="000071B3">
        <w:rPr>
          <w:rFonts w:ascii="Times New Roman" w:hAnsi="Times New Roman"/>
          <w:sz w:val="28"/>
          <w:szCs w:val="28"/>
          <w:lang w:val="en-US"/>
        </w:rPr>
        <w:t>fora</w:t>
      </w:r>
      <w:proofErr w:type="spellEnd"/>
      <w:r w:rsidRPr="000071B3">
        <w:rPr>
          <w:rFonts w:ascii="Times New Roman" w:hAnsi="Times New Roman"/>
          <w:sz w:val="28"/>
          <w:szCs w:val="28"/>
          <w:lang w:val="en-US"/>
        </w:rPr>
        <w:t xml:space="preserve"> - added to threats of unilateral retaliations</w:t>
      </w:r>
      <w:r>
        <w:rPr>
          <w:rFonts w:ascii="Times New Roman" w:hAnsi="Times New Roman"/>
          <w:sz w:val="28"/>
          <w:szCs w:val="28"/>
          <w:lang w:val="en-US"/>
        </w:rPr>
        <w:t>.</w:t>
      </w:r>
      <w:r w:rsidRPr="000071B3">
        <w:rPr>
          <w:rFonts w:ascii="Times New Roman" w:hAnsi="Times New Roman"/>
          <w:sz w:val="28"/>
          <w:szCs w:val="28"/>
          <w:lang w:val="en-US"/>
        </w:rPr>
        <w:t xml:space="preserve"> </w:t>
      </w:r>
      <w:r>
        <w:rPr>
          <w:rFonts w:ascii="Times New Roman" w:hAnsi="Times New Roman"/>
          <w:sz w:val="28"/>
          <w:szCs w:val="28"/>
          <w:lang w:val="en-US"/>
        </w:rPr>
        <w:t xml:space="preserve">I will not recall the whole </w:t>
      </w:r>
      <w:r w:rsidRPr="000071B3">
        <w:rPr>
          <w:rFonts w:ascii="Times New Roman" w:hAnsi="Times New Roman"/>
          <w:sz w:val="28"/>
          <w:szCs w:val="28"/>
          <w:lang w:val="en-US"/>
        </w:rPr>
        <w:t>process of the TRIPs negotiation</w:t>
      </w:r>
      <w:r>
        <w:rPr>
          <w:rFonts w:ascii="Times New Roman" w:hAnsi="Times New Roman"/>
          <w:sz w:val="28"/>
          <w:szCs w:val="28"/>
          <w:lang w:val="en-US"/>
        </w:rPr>
        <w:t xml:space="preserve"> here, as it </w:t>
      </w:r>
      <w:r w:rsidRPr="000071B3">
        <w:rPr>
          <w:rFonts w:ascii="Times New Roman" w:hAnsi="Times New Roman"/>
          <w:sz w:val="28"/>
          <w:szCs w:val="28"/>
          <w:lang w:val="en-US"/>
        </w:rPr>
        <w:t>is</w:t>
      </w:r>
      <w:r>
        <w:rPr>
          <w:rFonts w:ascii="Times New Roman" w:hAnsi="Times New Roman"/>
          <w:sz w:val="28"/>
          <w:szCs w:val="28"/>
          <w:lang w:val="en-US"/>
        </w:rPr>
        <w:t xml:space="preserve"> both</w:t>
      </w:r>
      <w:r w:rsidRPr="000071B3">
        <w:rPr>
          <w:rFonts w:ascii="Times New Roman" w:hAnsi="Times New Roman"/>
          <w:sz w:val="28"/>
          <w:szCs w:val="28"/>
          <w:lang w:val="en-US"/>
        </w:rPr>
        <w:t xml:space="preserve"> well known and well documented.</w:t>
      </w:r>
    </w:p>
    <w:p w:rsidR="00447785" w:rsidRDefault="00447785" w:rsidP="00E34034">
      <w:pPr>
        <w:spacing w:line="360" w:lineRule="auto"/>
        <w:jc w:val="both"/>
        <w:rPr>
          <w:rFonts w:ascii="Times New Roman" w:hAnsi="Times New Roman"/>
          <w:sz w:val="28"/>
          <w:szCs w:val="28"/>
          <w:lang w:val="en-US"/>
        </w:rPr>
      </w:pPr>
    </w:p>
    <w:p w:rsidR="00447785" w:rsidRDefault="00447785" w:rsidP="00E34034">
      <w:pPr>
        <w:spacing w:line="360" w:lineRule="auto"/>
        <w:jc w:val="both"/>
        <w:rPr>
          <w:rFonts w:ascii="Times New Roman" w:hAnsi="Times New Roman"/>
          <w:sz w:val="28"/>
          <w:szCs w:val="28"/>
          <w:lang w:val="en-US"/>
        </w:rPr>
      </w:pPr>
      <w:r w:rsidRPr="000071B3">
        <w:rPr>
          <w:rFonts w:ascii="Times New Roman" w:hAnsi="Times New Roman"/>
          <w:sz w:val="28"/>
          <w:szCs w:val="28"/>
          <w:lang w:val="en-US"/>
        </w:rPr>
        <w:t xml:space="preserve">What remains paradoxically odd, however, is that the apparent winners of the TRIPs negotiations do not appear to be satisfied with the outcome. The implementation of the TRIPS has barely been completed. Yet, </w:t>
      </w:r>
      <w:r>
        <w:rPr>
          <w:rFonts w:ascii="Times New Roman" w:hAnsi="Times New Roman"/>
          <w:sz w:val="28"/>
          <w:szCs w:val="28"/>
          <w:lang w:val="en-US"/>
        </w:rPr>
        <w:t xml:space="preserve">over the past few years, </w:t>
      </w:r>
      <w:r w:rsidRPr="000071B3">
        <w:rPr>
          <w:rFonts w:ascii="Times New Roman" w:hAnsi="Times New Roman"/>
          <w:sz w:val="28"/>
          <w:szCs w:val="28"/>
          <w:lang w:val="en-US"/>
        </w:rPr>
        <w:t>developed countries have been pushing for more,</w:t>
      </w:r>
      <w:r>
        <w:rPr>
          <w:rFonts w:ascii="Times New Roman" w:hAnsi="Times New Roman"/>
          <w:sz w:val="28"/>
          <w:szCs w:val="28"/>
          <w:lang w:val="en-US"/>
        </w:rPr>
        <w:t xml:space="preserve"> </w:t>
      </w:r>
      <w:r w:rsidRPr="000071B3">
        <w:rPr>
          <w:rFonts w:ascii="Times New Roman" w:hAnsi="Times New Roman"/>
          <w:sz w:val="28"/>
          <w:szCs w:val="28"/>
          <w:lang w:val="en-US"/>
        </w:rPr>
        <w:t>for the so-called “TRIPS plus” disciplines in several areas such as extending the validity of copyrig</w:t>
      </w:r>
      <w:r>
        <w:rPr>
          <w:rFonts w:ascii="Times New Roman" w:hAnsi="Times New Roman"/>
          <w:sz w:val="28"/>
          <w:szCs w:val="28"/>
          <w:lang w:val="en-US"/>
        </w:rPr>
        <w:t>hts</w:t>
      </w:r>
      <w:r w:rsidRPr="000071B3">
        <w:rPr>
          <w:rFonts w:ascii="Times New Roman" w:hAnsi="Times New Roman"/>
          <w:sz w:val="28"/>
          <w:szCs w:val="28"/>
          <w:lang w:val="en-US"/>
        </w:rPr>
        <w:t>, broadening the scope of patents to include new areas such as “business methods”</w:t>
      </w:r>
      <w:proofErr w:type="gramStart"/>
      <w:r w:rsidRPr="000071B3">
        <w:rPr>
          <w:rFonts w:ascii="Times New Roman" w:hAnsi="Times New Roman"/>
          <w:sz w:val="28"/>
          <w:szCs w:val="28"/>
          <w:lang w:val="en-US"/>
        </w:rPr>
        <w:t>,  including</w:t>
      </w:r>
      <w:proofErr w:type="gramEnd"/>
      <w:r w:rsidRPr="000071B3">
        <w:rPr>
          <w:rFonts w:ascii="Times New Roman" w:hAnsi="Times New Roman"/>
          <w:sz w:val="28"/>
          <w:szCs w:val="28"/>
          <w:lang w:val="en-US"/>
        </w:rPr>
        <w:t xml:space="preserve"> stronger protection for geographical indications in bilateral free trade agreements, </w:t>
      </w:r>
      <w:r>
        <w:rPr>
          <w:rFonts w:ascii="Times New Roman" w:hAnsi="Times New Roman"/>
          <w:sz w:val="28"/>
          <w:szCs w:val="28"/>
          <w:lang w:val="en-US"/>
        </w:rPr>
        <w:t xml:space="preserve">and </w:t>
      </w:r>
      <w:r w:rsidRPr="000071B3">
        <w:rPr>
          <w:rFonts w:ascii="Times New Roman" w:hAnsi="Times New Roman"/>
          <w:sz w:val="28"/>
          <w:szCs w:val="28"/>
          <w:lang w:val="en-US"/>
        </w:rPr>
        <w:t>secretively negotiating among themselves the Anti-Counterfeiting Trade Agreement – ACTA. There seems to be no end, in brief, to the drive for ever more stringent rules to advance the protection of intellectual property.</w:t>
      </w:r>
    </w:p>
    <w:p w:rsidR="00447785" w:rsidRDefault="00447785" w:rsidP="005837F5">
      <w:pPr>
        <w:spacing w:line="360" w:lineRule="auto"/>
        <w:jc w:val="both"/>
        <w:rPr>
          <w:rFonts w:ascii="Times New Roman" w:hAnsi="Times New Roman"/>
          <w:sz w:val="28"/>
          <w:szCs w:val="28"/>
          <w:lang w:val="en-US"/>
        </w:rPr>
      </w:pPr>
      <w:r w:rsidRPr="000071B3">
        <w:rPr>
          <w:rFonts w:ascii="Times New Roman" w:hAnsi="Times New Roman"/>
          <w:sz w:val="28"/>
          <w:szCs w:val="28"/>
          <w:lang w:val="en-US"/>
        </w:rPr>
        <w:lastRenderedPageBreak/>
        <w:t>Carolyn Deere</w:t>
      </w:r>
      <w:r w:rsidRPr="000071B3">
        <w:rPr>
          <w:rStyle w:val="FootnoteReference"/>
          <w:rFonts w:ascii="Times New Roman" w:hAnsi="Times New Roman"/>
          <w:sz w:val="28"/>
          <w:szCs w:val="28"/>
          <w:lang w:val="en-US"/>
        </w:rPr>
        <w:footnoteReference w:id="1"/>
      </w:r>
      <w:r w:rsidRPr="000071B3">
        <w:rPr>
          <w:rFonts w:ascii="Times New Roman" w:hAnsi="Times New Roman"/>
          <w:sz w:val="28"/>
          <w:szCs w:val="28"/>
          <w:lang w:val="en-US"/>
        </w:rPr>
        <w:t xml:space="preserve"> refers to the bitter debates over TRIPS between developed and developing countries as a “history of contestation”</w:t>
      </w:r>
      <w:r>
        <w:rPr>
          <w:rFonts w:ascii="Times New Roman" w:hAnsi="Times New Roman"/>
          <w:sz w:val="28"/>
          <w:szCs w:val="28"/>
          <w:lang w:val="en-US"/>
        </w:rPr>
        <w:t xml:space="preserve">. That history </w:t>
      </w:r>
      <w:r w:rsidRPr="000071B3">
        <w:rPr>
          <w:rFonts w:ascii="Times New Roman" w:hAnsi="Times New Roman"/>
          <w:sz w:val="28"/>
          <w:szCs w:val="28"/>
          <w:lang w:val="en-US"/>
        </w:rPr>
        <w:t>started during the TRIPS negotiation in the eighties and nineties and</w:t>
      </w:r>
      <w:r>
        <w:rPr>
          <w:rFonts w:ascii="Times New Roman" w:hAnsi="Times New Roman"/>
          <w:sz w:val="28"/>
          <w:szCs w:val="28"/>
          <w:lang w:val="en-US"/>
        </w:rPr>
        <w:t xml:space="preserve"> was later </w:t>
      </w:r>
      <w:r w:rsidRPr="000071B3">
        <w:rPr>
          <w:rFonts w:ascii="Times New Roman" w:hAnsi="Times New Roman"/>
          <w:sz w:val="28"/>
          <w:szCs w:val="28"/>
          <w:lang w:val="en-US"/>
        </w:rPr>
        <w:t>extended t</w:t>
      </w:r>
      <w:r>
        <w:rPr>
          <w:rFonts w:ascii="Times New Roman" w:hAnsi="Times New Roman"/>
          <w:sz w:val="28"/>
          <w:szCs w:val="28"/>
          <w:lang w:val="en-US"/>
        </w:rPr>
        <w:t>o the</w:t>
      </w:r>
      <w:r w:rsidRPr="000071B3">
        <w:rPr>
          <w:rFonts w:ascii="Times New Roman" w:hAnsi="Times New Roman"/>
          <w:sz w:val="28"/>
          <w:szCs w:val="28"/>
          <w:lang w:val="en-US"/>
        </w:rPr>
        <w:t xml:space="preserve"> implementation stage of the TRIPS agreement. </w:t>
      </w:r>
      <w:r>
        <w:rPr>
          <w:rFonts w:ascii="Times New Roman" w:hAnsi="Times New Roman"/>
          <w:sz w:val="28"/>
          <w:szCs w:val="28"/>
          <w:lang w:val="en-US"/>
        </w:rPr>
        <w:t xml:space="preserve">It is </w:t>
      </w:r>
      <w:r w:rsidRPr="000071B3">
        <w:rPr>
          <w:rFonts w:ascii="Times New Roman" w:hAnsi="Times New Roman"/>
          <w:sz w:val="28"/>
          <w:szCs w:val="28"/>
          <w:lang w:val="en-US"/>
        </w:rPr>
        <w:t xml:space="preserve">played on </w:t>
      </w:r>
      <w:r>
        <w:rPr>
          <w:rFonts w:ascii="Times New Roman" w:hAnsi="Times New Roman"/>
          <w:sz w:val="28"/>
          <w:szCs w:val="28"/>
          <w:lang w:val="en-US"/>
        </w:rPr>
        <w:t xml:space="preserve">a stage where a war of ideas, </w:t>
      </w:r>
      <w:r w:rsidRPr="000071B3">
        <w:rPr>
          <w:rFonts w:ascii="Times New Roman" w:hAnsi="Times New Roman"/>
          <w:sz w:val="28"/>
          <w:szCs w:val="28"/>
          <w:lang w:val="en-US"/>
        </w:rPr>
        <w:t>of convictions, of ideologies usually takes precedence over both factual assessments and empirical evidence</w:t>
      </w:r>
      <w:r>
        <w:rPr>
          <w:rFonts w:ascii="Times New Roman" w:hAnsi="Times New Roman"/>
          <w:sz w:val="28"/>
          <w:szCs w:val="28"/>
          <w:lang w:val="en-US"/>
        </w:rPr>
        <w:t xml:space="preserve">. Arguments </w:t>
      </w:r>
      <w:r w:rsidRPr="000071B3">
        <w:rPr>
          <w:rFonts w:ascii="Times New Roman" w:hAnsi="Times New Roman"/>
          <w:sz w:val="28"/>
          <w:szCs w:val="28"/>
          <w:lang w:val="en-US"/>
        </w:rPr>
        <w:t>either in favor of or against protection of intellectual property</w:t>
      </w:r>
      <w:r>
        <w:rPr>
          <w:rFonts w:ascii="Times New Roman" w:hAnsi="Times New Roman"/>
          <w:sz w:val="28"/>
          <w:szCs w:val="28"/>
          <w:lang w:val="en-US"/>
        </w:rPr>
        <w:t xml:space="preserve"> constitute frequently a battle for winning hearts and minds rather than an informed debate capable of leading to concrete action. And this is perfectly understandable given the “history of contestation” of TRIPS.</w:t>
      </w:r>
      <w:r w:rsidRPr="000071B3">
        <w:rPr>
          <w:rFonts w:ascii="Times New Roman" w:hAnsi="Times New Roman"/>
          <w:sz w:val="28"/>
          <w:szCs w:val="28"/>
          <w:lang w:val="en-US"/>
        </w:rPr>
        <w:t xml:space="preserve"> </w:t>
      </w:r>
    </w:p>
    <w:p w:rsidR="00447785" w:rsidRDefault="00447785" w:rsidP="005837F5">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That is not to say that, after TRIPS, intellectual property has ceased to become a dynamic field of international law today. This is not true. One has to bear in mind, however, that most of the new standards are being negotiated either in bilateral agreements or in </w:t>
      </w:r>
      <w:proofErr w:type="spellStart"/>
      <w:r>
        <w:rPr>
          <w:rFonts w:ascii="Times New Roman" w:hAnsi="Times New Roman"/>
          <w:sz w:val="28"/>
          <w:szCs w:val="28"/>
          <w:lang w:val="en-US"/>
        </w:rPr>
        <w:t>plurilateral</w:t>
      </w:r>
      <w:proofErr w:type="spellEnd"/>
      <w:r>
        <w:rPr>
          <w:rFonts w:ascii="Times New Roman" w:hAnsi="Times New Roman"/>
          <w:sz w:val="28"/>
          <w:szCs w:val="28"/>
          <w:lang w:val="en-US"/>
        </w:rPr>
        <w:t xml:space="preserve"> ones such as ACTA. Only a handful of initiatives are being pursued multilaterally, and most of them can be viewed as attempts to bridge gaps identified a long time ago rather than to break new ground.</w:t>
      </w:r>
    </w:p>
    <w:p w:rsidR="00447785" w:rsidRDefault="00447785" w:rsidP="005837F5">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 At the WTO, there are three topics under discussion in the Doha Round, namely (</w:t>
      </w:r>
      <w:proofErr w:type="spellStart"/>
      <w:r>
        <w:rPr>
          <w:rFonts w:ascii="Times New Roman" w:hAnsi="Times New Roman"/>
          <w:sz w:val="28"/>
          <w:szCs w:val="28"/>
          <w:lang w:val="en-US"/>
        </w:rPr>
        <w:t>i</w:t>
      </w:r>
      <w:proofErr w:type="spellEnd"/>
      <w:r>
        <w:rPr>
          <w:rFonts w:ascii="Times New Roman" w:hAnsi="Times New Roman"/>
          <w:sz w:val="28"/>
          <w:szCs w:val="28"/>
          <w:lang w:val="en-US"/>
        </w:rPr>
        <w:t xml:space="preserve">) the extension of geographical indications to products other than wines and spirits, (ii) the creation of an international register for geographical indications, and (iii) the interplay between TRIPS and the Convention on Biological Diversity.  All of those three issues under discussion in the Doha Round fall within the category of “outstanding implementation issues” and, by definition, will not change the legal landscape created by TRIPS dramatically. </w:t>
      </w:r>
    </w:p>
    <w:p w:rsidR="00447785" w:rsidRDefault="00447785" w:rsidP="005501D2">
      <w:pPr>
        <w:spacing w:line="360" w:lineRule="auto"/>
        <w:jc w:val="both"/>
        <w:outlineLvl w:val="0"/>
        <w:rPr>
          <w:rFonts w:ascii="Times New Roman" w:hAnsi="Times New Roman"/>
          <w:sz w:val="28"/>
          <w:szCs w:val="28"/>
          <w:lang w:val="en-US"/>
        </w:rPr>
      </w:pPr>
      <w:r>
        <w:rPr>
          <w:rFonts w:ascii="Times New Roman" w:hAnsi="Times New Roman"/>
          <w:sz w:val="28"/>
          <w:szCs w:val="28"/>
          <w:lang w:val="en-US"/>
        </w:rPr>
        <w:lastRenderedPageBreak/>
        <w:t xml:space="preserve">It is important to bear in mind, against this apparent deadlock in intellectual property negotiations at the </w:t>
      </w:r>
      <w:proofErr w:type="gramStart"/>
      <w:r>
        <w:rPr>
          <w:rFonts w:ascii="Times New Roman" w:hAnsi="Times New Roman"/>
          <w:sz w:val="28"/>
          <w:szCs w:val="28"/>
          <w:lang w:val="en-US"/>
        </w:rPr>
        <w:t>WTO, that</w:t>
      </w:r>
      <w:proofErr w:type="gramEnd"/>
      <w:r>
        <w:rPr>
          <w:rFonts w:ascii="Times New Roman" w:hAnsi="Times New Roman"/>
          <w:sz w:val="28"/>
          <w:szCs w:val="28"/>
          <w:lang w:val="en-US"/>
        </w:rPr>
        <w:t xml:space="preserve"> one has to deal with existing international instruments for the time being. Me must implement them and explored all the possibilities offered by them.  That is why initiatives such as this panel are very timely and appropriate.</w:t>
      </w:r>
    </w:p>
    <w:p w:rsidR="00447785" w:rsidRDefault="00447785" w:rsidP="005501D2">
      <w:pPr>
        <w:spacing w:line="360" w:lineRule="auto"/>
        <w:jc w:val="both"/>
        <w:outlineLvl w:val="0"/>
        <w:rPr>
          <w:rFonts w:ascii="Times New Roman" w:hAnsi="Times New Roman"/>
          <w:b/>
          <w:sz w:val="28"/>
          <w:szCs w:val="28"/>
          <w:lang w:val="en-US"/>
        </w:rPr>
      </w:pPr>
      <w:r>
        <w:rPr>
          <w:rFonts w:ascii="Times New Roman" w:hAnsi="Times New Roman"/>
          <w:b/>
          <w:sz w:val="28"/>
          <w:szCs w:val="28"/>
          <w:lang w:val="en-US"/>
        </w:rPr>
        <w:t>A Brazilian Experience</w:t>
      </w:r>
      <w:r w:rsidRPr="0069303A">
        <w:rPr>
          <w:rFonts w:ascii="Times New Roman" w:hAnsi="Times New Roman"/>
          <w:b/>
          <w:sz w:val="28"/>
          <w:szCs w:val="28"/>
          <w:lang w:val="en-US"/>
        </w:rPr>
        <w:t xml:space="preserve">  </w:t>
      </w:r>
    </w:p>
    <w:p w:rsidR="00447785" w:rsidRPr="00343E30" w:rsidRDefault="00447785" w:rsidP="00343E30">
      <w:pPr>
        <w:spacing w:line="360" w:lineRule="auto"/>
        <w:jc w:val="both"/>
        <w:outlineLvl w:val="0"/>
        <w:rPr>
          <w:rFonts w:ascii="Times New Roman" w:hAnsi="Times New Roman"/>
          <w:sz w:val="28"/>
          <w:szCs w:val="28"/>
          <w:lang w:val="en-US"/>
        </w:rPr>
      </w:pPr>
      <w:r>
        <w:rPr>
          <w:rFonts w:ascii="Times New Roman" w:hAnsi="Times New Roman"/>
          <w:sz w:val="28"/>
          <w:szCs w:val="28"/>
          <w:lang w:val="en-US"/>
        </w:rPr>
        <w:t>Let me now turn to the case involving the use by Brazil of a compulsory license under article 31 of TRIPS.</w:t>
      </w:r>
    </w:p>
    <w:p w:rsidR="00447785" w:rsidRPr="00343E30" w:rsidRDefault="00447785" w:rsidP="00343E30">
      <w:pPr>
        <w:spacing w:line="360" w:lineRule="auto"/>
        <w:jc w:val="both"/>
        <w:outlineLvl w:val="0"/>
        <w:rPr>
          <w:rFonts w:ascii="Times New Roman" w:hAnsi="Times New Roman"/>
          <w:sz w:val="28"/>
          <w:szCs w:val="28"/>
          <w:lang w:val="en-US"/>
        </w:rPr>
      </w:pPr>
      <w:r w:rsidRPr="00343E30">
        <w:rPr>
          <w:rFonts w:ascii="Times New Roman" w:hAnsi="Times New Roman"/>
          <w:sz w:val="28"/>
          <w:szCs w:val="28"/>
          <w:lang w:val="en-US"/>
        </w:rPr>
        <w:t xml:space="preserve">Brazil </w:t>
      </w:r>
      <w:r>
        <w:rPr>
          <w:rFonts w:ascii="Times New Roman" w:hAnsi="Times New Roman"/>
          <w:sz w:val="28"/>
          <w:szCs w:val="28"/>
          <w:lang w:val="en-US"/>
        </w:rPr>
        <w:t xml:space="preserve">started </w:t>
      </w:r>
      <w:r w:rsidRPr="00343E30">
        <w:rPr>
          <w:rFonts w:ascii="Times New Roman" w:hAnsi="Times New Roman"/>
          <w:sz w:val="28"/>
          <w:szCs w:val="28"/>
          <w:lang w:val="en-US"/>
        </w:rPr>
        <w:t>procedures lead</w:t>
      </w:r>
      <w:r>
        <w:rPr>
          <w:rFonts w:ascii="Times New Roman" w:hAnsi="Times New Roman"/>
          <w:sz w:val="28"/>
          <w:szCs w:val="28"/>
          <w:lang w:val="en-US"/>
        </w:rPr>
        <w:t>ing</w:t>
      </w:r>
      <w:r w:rsidRPr="00343E30">
        <w:rPr>
          <w:rFonts w:ascii="Times New Roman" w:hAnsi="Times New Roman"/>
          <w:sz w:val="28"/>
          <w:szCs w:val="28"/>
          <w:lang w:val="en-US"/>
        </w:rPr>
        <w:t xml:space="preserve"> to the compulsory licensing of the patent of the anti-retroviral drug </w:t>
      </w:r>
      <w:proofErr w:type="spellStart"/>
      <w:r w:rsidRPr="00343E30">
        <w:rPr>
          <w:rFonts w:ascii="Times New Roman" w:hAnsi="Times New Roman"/>
          <w:sz w:val="28"/>
          <w:szCs w:val="28"/>
          <w:lang w:val="en-US"/>
        </w:rPr>
        <w:t>Efavirenz</w:t>
      </w:r>
      <w:proofErr w:type="spellEnd"/>
      <w:r>
        <w:rPr>
          <w:rFonts w:ascii="Times New Roman" w:hAnsi="Times New Roman"/>
          <w:sz w:val="28"/>
          <w:szCs w:val="28"/>
          <w:lang w:val="en-US"/>
        </w:rPr>
        <w:t xml:space="preserve"> in the first half of 2007.  </w:t>
      </w:r>
      <w:r w:rsidRPr="00343E30">
        <w:rPr>
          <w:rFonts w:ascii="Times New Roman" w:hAnsi="Times New Roman"/>
          <w:sz w:val="28"/>
          <w:szCs w:val="28"/>
          <w:lang w:val="en-US"/>
        </w:rPr>
        <w:t>As it ha</w:t>
      </w:r>
      <w:r>
        <w:rPr>
          <w:rFonts w:ascii="Times New Roman" w:hAnsi="Times New Roman"/>
          <w:sz w:val="28"/>
          <w:szCs w:val="28"/>
          <w:lang w:val="en-US"/>
        </w:rPr>
        <w:t>d</w:t>
      </w:r>
      <w:r w:rsidRPr="00343E30">
        <w:rPr>
          <w:rFonts w:ascii="Times New Roman" w:hAnsi="Times New Roman"/>
          <w:sz w:val="28"/>
          <w:szCs w:val="28"/>
          <w:lang w:val="en-US"/>
        </w:rPr>
        <w:t xml:space="preserve"> been the case on previous occasions, the Brazilian Government had chosen to achieve a solution through</w:t>
      </w:r>
      <w:r>
        <w:rPr>
          <w:rFonts w:ascii="Times New Roman" w:hAnsi="Times New Roman"/>
          <w:sz w:val="28"/>
          <w:szCs w:val="28"/>
          <w:lang w:val="en-US"/>
        </w:rPr>
        <w:t xml:space="preserve"> direct </w:t>
      </w:r>
      <w:r w:rsidRPr="00343E30">
        <w:rPr>
          <w:rFonts w:ascii="Times New Roman" w:hAnsi="Times New Roman"/>
          <w:sz w:val="28"/>
          <w:szCs w:val="28"/>
          <w:lang w:val="en-US"/>
        </w:rPr>
        <w:t xml:space="preserve">negotiations with the company Merck, Sharp &amp; </w:t>
      </w:r>
      <w:proofErr w:type="spellStart"/>
      <w:r w:rsidRPr="00343E30">
        <w:rPr>
          <w:rFonts w:ascii="Times New Roman" w:hAnsi="Times New Roman"/>
          <w:sz w:val="28"/>
          <w:szCs w:val="28"/>
          <w:lang w:val="en-US"/>
        </w:rPr>
        <w:t>Dohme</w:t>
      </w:r>
      <w:proofErr w:type="spellEnd"/>
      <w:r w:rsidRPr="00343E30">
        <w:rPr>
          <w:rFonts w:ascii="Times New Roman" w:hAnsi="Times New Roman"/>
          <w:sz w:val="28"/>
          <w:szCs w:val="28"/>
          <w:lang w:val="en-US"/>
        </w:rPr>
        <w:t xml:space="preserve">, the supplier of </w:t>
      </w:r>
      <w:proofErr w:type="spellStart"/>
      <w:r w:rsidRPr="00343E30">
        <w:rPr>
          <w:rFonts w:ascii="Times New Roman" w:hAnsi="Times New Roman"/>
          <w:sz w:val="28"/>
          <w:szCs w:val="28"/>
          <w:lang w:val="en-US"/>
        </w:rPr>
        <w:t>Efavirenz</w:t>
      </w:r>
      <w:proofErr w:type="spellEnd"/>
      <w:r w:rsidRPr="00343E30">
        <w:rPr>
          <w:rFonts w:ascii="Times New Roman" w:hAnsi="Times New Roman"/>
          <w:sz w:val="28"/>
          <w:szCs w:val="28"/>
          <w:lang w:val="en-US"/>
        </w:rPr>
        <w:t>. The Ministry of Public Health held several</w:t>
      </w:r>
      <w:r>
        <w:rPr>
          <w:rFonts w:ascii="Times New Roman" w:hAnsi="Times New Roman"/>
          <w:sz w:val="28"/>
          <w:szCs w:val="28"/>
          <w:lang w:val="en-US"/>
        </w:rPr>
        <w:t xml:space="preserve"> rounds of talks </w:t>
      </w:r>
      <w:r w:rsidRPr="00343E30">
        <w:rPr>
          <w:rFonts w:ascii="Times New Roman" w:hAnsi="Times New Roman"/>
          <w:sz w:val="28"/>
          <w:szCs w:val="28"/>
          <w:lang w:val="en-US"/>
        </w:rPr>
        <w:t>this process</w:t>
      </w:r>
      <w:r>
        <w:rPr>
          <w:rFonts w:ascii="Times New Roman" w:hAnsi="Times New Roman"/>
          <w:sz w:val="28"/>
          <w:szCs w:val="28"/>
          <w:lang w:val="en-US"/>
        </w:rPr>
        <w:t xml:space="preserve"> and all of them failed to result in a</w:t>
      </w:r>
      <w:r w:rsidRPr="00343E30">
        <w:rPr>
          <w:rFonts w:ascii="Times New Roman" w:hAnsi="Times New Roman"/>
          <w:sz w:val="28"/>
          <w:szCs w:val="28"/>
          <w:lang w:val="en-US"/>
        </w:rPr>
        <w:t xml:space="preserve">n agreement as to </w:t>
      </w:r>
      <w:r>
        <w:rPr>
          <w:rFonts w:ascii="Times New Roman" w:hAnsi="Times New Roman"/>
          <w:sz w:val="28"/>
          <w:szCs w:val="28"/>
          <w:lang w:val="en-US"/>
        </w:rPr>
        <w:t xml:space="preserve">what might be </w:t>
      </w:r>
      <w:r w:rsidRPr="00343E30">
        <w:rPr>
          <w:rFonts w:ascii="Times New Roman" w:hAnsi="Times New Roman"/>
          <w:sz w:val="28"/>
          <w:szCs w:val="28"/>
          <w:lang w:val="en-US"/>
        </w:rPr>
        <w:t xml:space="preserve">reasonable terms and conditions to meet public interest. </w:t>
      </w:r>
    </w:p>
    <w:p w:rsidR="00447785" w:rsidRPr="00343E30" w:rsidRDefault="00447785" w:rsidP="00343E30">
      <w:pPr>
        <w:spacing w:line="360" w:lineRule="auto"/>
        <w:jc w:val="both"/>
        <w:outlineLvl w:val="0"/>
        <w:rPr>
          <w:rFonts w:ascii="Times New Roman" w:hAnsi="Times New Roman"/>
          <w:sz w:val="28"/>
          <w:szCs w:val="28"/>
          <w:lang w:val="en-US"/>
        </w:rPr>
      </w:pPr>
      <w:proofErr w:type="spellStart"/>
      <w:r w:rsidRPr="00343E30">
        <w:rPr>
          <w:rFonts w:ascii="Times New Roman" w:hAnsi="Times New Roman"/>
          <w:sz w:val="28"/>
          <w:szCs w:val="28"/>
          <w:lang w:val="en-US"/>
        </w:rPr>
        <w:t>Efavirenz</w:t>
      </w:r>
      <w:proofErr w:type="spellEnd"/>
      <w:r w:rsidRPr="00343E30">
        <w:rPr>
          <w:rFonts w:ascii="Times New Roman" w:hAnsi="Times New Roman"/>
          <w:sz w:val="28"/>
          <w:szCs w:val="28"/>
          <w:lang w:val="en-US"/>
        </w:rPr>
        <w:t xml:space="preserve"> is essential in the treatment of HIV/Aids patients and constitutes a basic </w:t>
      </w:r>
      <w:r>
        <w:rPr>
          <w:rFonts w:ascii="Times New Roman" w:hAnsi="Times New Roman"/>
          <w:sz w:val="28"/>
          <w:szCs w:val="28"/>
          <w:lang w:val="en-US"/>
        </w:rPr>
        <w:t xml:space="preserve">component </w:t>
      </w:r>
      <w:r w:rsidRPr="00343E30">
        <w:rPr>
          <w:rFonts w:ascii="Times New Roman" w:hAnsi="Times New Roman"/>
          <w:sz w:val="28"/>
          <w:szCs w:val="28"/>
          <w:lang w:val="en-US"/>
        </w:rPr>
        <w:t xml:space="preserve">of the National </w:t>
      </w:r>
      <w:proofErr w:type="spellStart"/>
      <w:r w:rsidRPr="00343E30">
        <w:rPr>
          <w:rFonts w:ascii="Times New Roman" w:hAnsi="Times New Roman"/>
          <w:sz w:val="28"/>
          <w:szCs w:val="28"/>
          <w:lang w:val="en-US"/>
        </w:rPr>
        <w:t>Programme</w:t>
      </w:r>
      <w:proofErr w:type="spellEnd"/>
      <w:r w:rsidRPr="00343E30">
        <w:rPr>
          <w:rFonts w:ascii="Times New Roman" w:hAnsi="Times New Roman"/>
          <w:sz w:val="28"/>
          <w:szCs w:val="28"/>
          <w:lang w:val="en-US"/>
        </w:rPr>
        <w:t xml:space="preserve"> on Sexually Transmitted Diseases and AIDS (</w:t>
      </w:r>
      <w:proofErr w:type="spellStart"/>
      <w:r w:rsidRPr="00343E30">
        <w:rPr>
          <w:rFonts w:ascii="Times New Roman" w:hAnsi="Times New Roman"/>
          <w:sz w:val="28"/>
          <w:szCs w:val="28"/>
          <w:lang w:val="en-US"/>
        </w:rPr>
        <w:t>Programa</w:t>
      </w:r>
      <w:proofErr w:type="spellEnd"/>
      <w:r w:rsidRPr="00343E30">
        <w:rPr>
          <w:rFonts w:ascii="Times New Roman" w:hAnsi="Times New Roman"/>
          <w:sz w:val="28"/>
          <w:szCs w:val="28"/>
          <w:lang w:val="en-US"/>
        </w:rPr>
        <w:t xml:space="preserve"> DST-Aids)</w:t>
      </w:r>
      <w:r>
        <w:rPr>
          <w:rFonts w:ascii="Times New Roman" w:hAnsi="Times New Roman"/>
          <w:sz w:val="28"/>
          <w:szCs w:val="28"/>
          <w:lang w:val="en-US"/>
        </w:rPr>
        <w:t>. The Brazilian program for treating HIV/</w:t>
      </w:r>
      <w:proofErr w:type="spellStart"/>
      <w:r>
        <w:rPr>
          <w:rFonts w:ascii="Times New Roman" w:hAnsi="Times New Roman"/>
          <w:sz w:val="28"/>
          <w:szCs w:val="28"/>
          <w:lang w:val="en-US"/>
        </w:rPr>
        <w:t>Ais</w:t>
      </w:r>
      <w:proofErr w:type="spellEnd"/>
      <w:r>
        <w:rPr>
          <w:rFonts w:ascii="Times New Roman" w:hAnsi="Times New Roman"/>
          <w:sz w:val="28"/>
          <w:szCs w:val="28"/>
          <w:lang w:val="en-US"/>
        </w:rPr>
        <w:t xml:space="preserve"> is </w:t>
      </w:r>
      <w:r w:rsidRPr="00343E30">
        <w:rPr>
          <w:rFonts w:ascii="Times New Roman" w:hAnsi="Times New Roman"/>
          <w:sz w:val="28"/>
          <w:szCs w:val="28"/>
          <w:lang w:val="en-US"/>
        </w:rPr>
        <w:t>globally renowned for its universal and free access to treatment</w:t>
      </w:r>
      <w:r>
        <w:rPr>
          <w:rFonts w:ascii="Times New Roman" w:hAnsi="Times New Roman"/>
          <w:sz w:val="28"/>
          <w:szCs w:val="28"/>
          <w:lang w:val="en-US"/>
        </w:rPr>
        <w:t xml:space="preserve">.  </w:t>
      </w:r>
      <w:proofErr w:type="spellStart"/>
      <w:r w:rsidRPr="00343E30">
        <w:rPr>
          <w:rFonts w:ascii="Times New Roman" w:hAnsi="Times New Roman"/>
          <w:sz w:val="28"/>
          <w:szCs w:val="28"/>
          <w:lang w:val="en-US"/>
        </w:rPr>
        <w:t>Efavirenz</w:t>
      </w:r>
      <w:proofErr w:type="spellEnd"/>
      <w:r w:rsidRPr="00343E30">
        <w:rPr>
          <w:rFonts w:ascii="Times New Roman" w:hAnsi="Times New Roman"/>
          <w:sz w:val="28"/>
          <w:szCs w:val="28"/>
          <w:lang w:val="en-US"/>
        </w:rPr>
        <w:t xml:space="preserve"> is one of the most</w:t>
      </w:r>
      <w:r>
        <w:rPr>
          <w:rFonts w:ascii="Times New Roman" w:hAnsi="Times New Roman"/>
          <w:sz w:val="28"/>
          <w:szCs w:val="28"/>
          <w:lang w:val="en-US"/>
        </w:rPr>
        <w:t>-frequently</w:t>
      </w:r>
      <w:r w:rsidRPr="00343E30">
        <w:rPr>
          <w:rFonts w:ascii="Times New Roman" w:hAnsi="Times New Roman"/>
          <w:sz w:val="28"/>
          <w:szCs w:val="28"/>
          <w:lang w:val="en-US"/>
        </w:rPr>
        <w:t xml:space="preserve"> used medicines in the anti-retroviral therapy. </w:t>
      </w:r>
      <w:r>
        <w:rPr>
          <w:rFonts w:ascii="Times New Roman" w:hAnsi="Times New Roman"/>
          <w:sz w:val="28"/>
          <w:szCs w:val="28"/>
          <w:lang w:val="en-US"/>
        </w:rPr>
        <w:t xml:space="preserve">At the time the compulsory licensing was issued on Brazil, </w:t>
      </w:r>
      <w:r w:rsidRPr="00343E30">
        <w:rPr>
          <w:rFonts w:ascii="Times New Roman" w:hAnsi="Times New Roman"/>
          <w:sz w:val="28"/>
          <w:szCs w:val="28"/>
          <w:lang w:val="en-US"/>
        </w:rPr>
        <w:t>38% of patients ma</w:t>
      </w:r>
      <w:r>
        <w:rPr>
          <w:rFonts w:ascii="Times New Roman" w:hAnsi="Times New Roman"/>
          <w:sz w:val="28"/>
          <w:szCs w:val="28"/>
          <w:lang w:val="en-US"/>
        </w:rPr>
        <w:t>de</w:t>
      </w:r>
      <w:r w:rsidRPr="00343E30">
        <w:rPr>
          <w:rFonts w:ascii="Times New Roman" w:hAnsi="Times New Roman"/>
          <w:sz w:val="28"/>
          <w:szCs w:val="28"/>
          <w:lang w:val="en-US"/>
        </w:rPr>
        <w:t xml:space="preserve"> use of it. </w:t>
      </w:r>
    </w:p>
    <w:p w:rsidR="00447785" w:rsidRPr="00343E30" w:rsidRDefault="00447785" w:rsidP="00343E30">
      <w:pPr>
        <w:spacing w:line="360" w:lineRule="auto"/>
        <w:jc w:val="both"/>
        <w:outlineLvl w:val="0"/>
        <w:rPr>
          <w:rFonts w:ascii="Times New Roman" w:hAnsi="Times New Roman"/>
          <w:sz w:val="28"/>
          <w:szCs w:val="28"/>
          <w:lang w:val="en-US"/>
        </w:rPr>
      </w:pPr>
      <w:r w:rsidRPr="00343E30">
        <w:rPr>
          <w:rFonts w:ascii="Times New Roman" w:hAnsi="Times New Roman"/>
          <w:sz w:val="28"/>
          <w:szCs w:val="28"/>
          <w:lang w:val="en-US"/>
        </w:rPr>
        <w:t>Due to the growth of the population infected with HIV/Aids in Brazil, the</w:t>
      </w:r>
      <w:r>
        <w:rPr>
          <w:rFonts w:ascii="Times New Roman" w:hAnsi="Times New Roman"/>
          <w:sz w:val="28"/>
          <w:szCs w:val="28"/>
          <w:lang w:val="en-US"/>
        </w:rPr>
        <w:t xml:space="preserve"> maintenance of </w:t>
      </w:r>
      <w:proofErr w:type="spellStart"/>
      <w:r w:rsidRPr="00343E30">
        <w:rPr>
          <w:rFonts w:ascii="Times New Roman" w:hAnsi="Times New Roman"/>
          <w:sz w:val="28"/>
          <w:szCs w:val="28"/>
          <w:lang w:val="en-US"/>
        </w:rPr>
        <w:t>Efavirenz</w:t>
      </w:r>
      <w:proofErr w:type="spellEnd"/>
      <w:r>
        <w:rPr>
          <w:rFonts w:ascii="Times New Roman" w:hAnsi="Times New Roman"/>
          <w:sz w:val="28"/>
          <w:szCs w:val="28"/>
          <w:lang w:val="en-US"/>
        </w:rPr>
        <w:t xml:space="preserve"> prices was threatening the continuation of </w:t>
      </w:r>
      <w:r w:rsidRPr="00343E30">
        <w:rPr>
          <w:rFonts w:ascii="Times New Roman" w:hAnsi="Times New Roman"/>
          <w:sz w:val="28"/>
          <w:szCs w:val="28"/>
          <w:lang w:val="en-US"/>
        </w:rPr>
        <w:t>Program</w:t>
      </w:r>
      <w:r>
        <w:rPr>
          <w:rFonts w:ascii="Times New Roman" w:hAnsi="Times New Roman"/>
          <w:sz w:val="28"/>
          <w:szCs w:val="28"/>
          <w:lang w:val="en-US"/>
        </w:rPr>
        <w:t xml:space="preserve"> for STD/</w:t>
      </w:r>
      <w:r w:rsidRPr="00343E30">
        <w:rPr>
          <w:rFonts w:ascii="Times New Roman" w:hAnsi="Times New Roman"/>
          <w:sz w:val="28"/>
          <w:szCs w:val="28"/>
          <w:lang w:val="en-US"/>
        </w:rPr>
        <w:t>Aids. By the current prices</w:t>
      </w:r>
      <w:r>
        <w:rPr>
          <w:rFonts w:ascii="Times New Roman" w:hAnsi="Times New Roman"/>
          <w:sz w:val="28"/>
          <w:szCs w:val="28"/>
          <w:lang w:val="en-US"/>
        </w:rPr>
        <w:t xml:space="preserve"> at that time</w:t>
      </w:r>
      <w:r w:rsidRPr="00343E30">
        <w:rPr>
          <w:rFonts w:ascii="Times New Roman" w:hAnsi="Times New Roman"/>
          <w:sz w:val="28"/>
          <w:szCs w:val="28"/>
          <w:lang w:val="en-US"/>
        </w:rPr>
        <w:t xml:space="preserve"> (US$ 1.59 each dose), the purchase of </w:t>
      </w:r>
      <w:proofErr w:type="spellStart"/>
      <w:r w:rsidRPr="00343E30">
        <w:rPr>
          <w:rFonts w:ascii="Times New Roman" w:hAnsi="Times New Roman"/>
          <w:sz w:val="28"/>
          <w:szCs w:val="28"/>
          <w:lang w:val="en-US"/>
        </w:rPr>
        <w:t>Efavirenz</w:t>
      </w:r>
      <w:proofErr w:type="spellEnd"/>
      <w:r w:rsidRPr="00343E30">
        <w:rPr>
          <w:rFonts w:ascii="Times New Roman" w:hAnsi="Times New Roman"/>
          <w:sz w:val="28"/>
          <w:szCs w:val="28"/>
          <w:lang w:val="en-US"/>
        </w:rPr>
        <w:t xml:space="preserve"> (600 mg) </w:t>
      </w:r>
      <w:r>
        <w:rPr>
          <w:rFonts w:ascii="Times New Roman" w:hAnsi="Times New Roman"/>
          <w:sz w:val="28"/>
          <w:szCs w:val="28"/>
          <w:lang w:val="en-US"/>
        </w:rPr>
        <w:t>within</w:t>
      </w:r>
      <w:r w:rsidRPr="00343E30">
        <w:rPr>
          <w:rFonts w:ascii="Times New Roman" w:hAnsi="Times New Roman"/>
          <w:sz w:val="28"/>
          <w:szCs w:val="28"/>
          <w:lang w:val="en-US"/>
        </w:rPr>
        <w:t xml:space="preserve"> the program </w:t>
      </w:r>
      <w:r>
        <w:rPr>
          <w:rFonts w:ascii="Times New Roman" w:hAnsi="Times New Roman"/>
          <w:sz w:val="28"/>
          <w:szCs w:val="28"/>
          <w:lang w:val="en-US"/>
        </w:rPr>
        <w:t xml:space="preserve">would have </w:t>
      </w:r>
      <w:r w:rsidRPr="00343E30">
        <w:rPr>
          <w:rFonts w:ascii="Times New Roman" w:hAnsi="Times New Roman"/>
          <w:sz w:val="28"/>
          <w:szCs w:val="28"/>
          <w:lang w:val="en-US"/>
        </w:rPr>
        <w:t>cost approximately US$ 42</w:t>
      </w:r>
      <w:r>
        <w:rPr>
          <w:rFonts w:ascii="Times New Roman" w:hAnsi="Times New Roman"/>
          <w:sz w:val="28"/>
          <w:szCs w:val="28"/>
          <w:lang w:val="en-US"/>
        </w:rPr>
        <w:t>,</w:t>
      </w:r>
      <w:r w:rsidRPr="00343E30">
        <w:rPr>
          <w:rFonts w:ascii="Times New Roman" w:hAnsi="Times New Roman"/>
          <w:sz w:val="28"/>
          <w:szCs w:val="28"/>
          <w:lang w:val="en-US"/>
        </w:rPr>
        <w:t>9 million</w:t>
      </w:r>
      <w:r>
        <w:rPr>
          <w:rFonts w:ascii="Times New Roman" w:hAnsi="Times New Roman"/>
          <w:sz w:val="28"/>
          <w:szCs w:val="28"/>
          <w:lang w:val="en-US"/>
        </w:rPr>
        <w:t>s</w:t>
      </w:r>
      <w:r w:rsidRPr="00343E30">
        <w:rPr>
          <w:rFonts w:ascii="Times New Roman" w:hAnsi="Times New Roman"/>
          <w:sz w:val="28"/>
          <w:szCs w:val="28"/>
          <w:lang w:val="en-US"/>
        </w:rPr>
        <w:t xml:space="preserve"> to the Brazilian Government, </w:t>
      </w:r>
      <w:r>
        <w:rPr>
          <w:rFonts w:ascii="Times New Roman" w:hAnsi="Times New Roman"/>
          <w:sz w:val="28"/>
          <w:szCs w:val="28"/>
          <w:lang w:val="en-US"/>
        </w:rPr>
        <w:t xml:space="preserve">that is to say, </w:t>
      </w:r>
      <w:r w:rsidRPr="00343E30">
        <w:rPr>
          <w:rFonts w:ascii="Times New Roman" w:hAnsi="Times New Roman"/>
          <w:sz w:val="28"/>
          <w:szCs w:val="28"/>
          <w:lang w:val="en-US"/>
        </w:rPr>
        <w:t xml:space="preserve">US$ 580 per </w:t>
      </w:r>
      <w:r w:rsidRPr="00343E30">
        <w:rPr>
          <w:rFonts w:ascii="Times New Roman" w:hAnsi="Times New Roman"/>
          <w:sz w:val="28"/>
          <w:szCs w:val="28"/>
          <w:lang w:val="en-US"/>
        </w:rPr>
        <w:lastRenderedPageBreak/>
        <w:t>patient/year. Proposals received from international organizations regarding the acquisition of such medicine from laboratories pre-qualified by the WHO var</w:t>
      </w:r>
      <w:r>
        <w:rPr>
          <w:rFonts w:ascii="Times New Roman" w:hAnsi="Times New Roman"/>
          <w:sz w:val="28"/>
          <w:szCs w:val="28"/>
          <w:lang w:val="en-US"/>
        </w:rPr>
        <w:t>ied</w:t>
      </w:r>
      <w:r w:rsidRPr="00343E30">
        <w:rPr>
          <w:rFonts w:ascii="Times New Roman" w:hAnsi="Times New Roman"/>
          <w:sz w:val="28"/>
          <w:szCs w:val="28"/>
          <w:lang w:val="en-US"/>
        </w:rPr>
        <w:t xml:space="preserve"> from US$ 163.22 to US$ 166.36 per patient/year. These proposals would represent an annual reduction of </w:t>
      </w:r>
      <w:r>
        <w:rPr>
          <w:rFonts w:ascii="Times New Roman" w:hAnsi="Times New Roman"/>
          <w:sz w:val="28"/>
          <w:szCs w:val="28"/>
          <w:lang w:val="en-US"/>
        </w:rPr>
        <w:t xml:space="preserve">around </w:t>
      </w:r>
      <w:r w:rsidRPr="00343E30">
        <w:rPr>
          <w:rFonts w:ascii="Times New Roman" w:hAnsi="Times New Roman"/>
          <w:sz w:val="28"/>
          <w:szCs w:val="28"/>
          <w:lang w:val="en-US"/>
        </w:rPr>
        <w:t>US$ 30 million</w:t>
      </w:r>
      <w:r>
        <w:rPr>
          <w:rFonts w:ascii="Times New Roman" w:hAnsi="Times New Roman"/>
          <w:sz w:val="28"/>
          <w:szCs w:val="28"/>
          <w:lang w:val="en-US"/>
        </w:rPr>
        <w:t xml:space="preserve"> </w:t>
      </w:r>
      <w:r w:rsidRPr="00343E30">
        <w:rPr>
          <w:rFonts w:ascii="Times New Roman" w:hAnsi="Times New Roman"/>
          <w:sz w:val="28"/>
          <w:szCs w:val="28"/>
          <w:lang w:val="en-US"/>
        </w:rPr>
        <w:t>in the government</w:t>
      </w:r>
      <w:r>
        <w:rPr>
          <w:rFonts w:ascii="Times New Roman" w:hAnsi="Times New Roman"/>
          <w:sz w:val="28"/>
          <w:szCs w:val="28"/>
          <w:lang w:val="en-US"/>
        </w:rPr>
        <w:t xml:space="preserve"> expenditures </w:t>
      </w:r>
      <w:r w:rsidRPr="00343E30">
        <w:rPr>
          <w:rFonts w:ascii="Times New Roman" w:hAnsi="Times New Roman"/>
          <w:sz w:val="28"/>
          <w:szCs w:val="28"/>
          <w:lang w:val="en-US"/>
        </w:rPr>
        <w:t xml:space="preserve">in 2007. </w:t>
      </w:r>
      <w:r>
        <w:rPr>
          <w:rFonts w:ascii="Times New Roman" w:hAnsi="Times New Roman"/>
          <w:sz w:val="28"/>
          <w:szCs w:val="28"/>
          <w:lang w:val="en-US"/>
        </w:rPr>
        <w:t>With the</w:t>
      </w:r>
      <w:r w:rsidRPr="00343E30">
        <w:rPr>
          <w:rFonts w:ascii="Times New Roman" w:hAnsi="Times New Roman"/>
          <w:sz w:val="28"/>
          <w:szCs w:val="28"/>
          <w:lang w:val="en-US"/>
        </w:rPr>
        <w:t xml:space="preserve"> compulsory license of </w:t>
      </w:r>
      <w:proofErr w:type="spellStart"/>
      <w:r w:rsidRPr="00343E30">
        <w:rPr>
          <w:rFonts w:ascii="Times New Roman" w:hAnsi="Times New Roman"/>
          <w:sz w:val="28"/>
          <w:szCs w:val="28"/>
          <w:lang w:val="en-US"/>
        </w:rPr>
        <w:t>Efavirenz</w:t>
      </w:r>
      <w:proofErr w:type="spellEnd"/>
      <w:r w:rsidRPr="00343E30">
        <w:rPr>
          <w:rFonts w:ascii="Times New Roman" w:hAnsi="Times New Roman"/>
          <w:sz w:val="28"/>
          <w:szCs w:val="28"/>
          <w:lang w:val="en-US"/>
        </w:rPr>
        <w:t xml:space="preserve">, estimated </w:t>
      </w:r>
      <w:r>
        <w:rPr>
          <w:rFonts w:ascii="Times New Roman" w:hAnsi="Times New Roman"/>
          <w:sz w:val="28"/>
          <w:szCs w:val="28"/>
          <w:lang w:val="en-US"/>
        </w:rPr>
        <w:t xml:space="preserve">savings </w:t>
      </w:r>
      <w:r w:rsidRPr="00343E30">
        <w:rPr>
          <w:rFonts w:ascii="Times New Roman" w:hAnsi="Times New Roman"/>
          <w:sz w:val="28"/>
          <w:szCs w:val="28"/>
          <w:lang w:val="en-US"/>
        </w:rPr>
        <w:t xml:space="preserve">by 2012, expiring date of the </w:t>
      </w:r>
      <w:proofErr w:type="spellStart"/>
      <w:r w:rsidRPr="00343E30">
        <w:rPr>
          <w:rFonts w:ascii="Times New Roman" w:hAnsi="Times New Roman"/>
          <w:sz w:val="28"/>
          <w:szCs w:val="28"/>
          <w:lang w:val="en-US"/>
        </w:rPr>
        <w:t>Efavirenz</w:t>
      </w:r>
      <w:proofErr w:type="spellEnd"/>
      <w:r w:rsidRPr="00343E30">
        <w:rPr>
          <w:rFonts w:ascii="Times New Roman" w:hAnsi="Times New Roman"/>
          <w:sz w:val="28"/>
          <w:szCs w:val="28"/>
          <w:lang w:val="en-US"/>
        </w:rPr>
        <w:t xml:space="preserve"> patent</w:t>
      </w:r>
      <w:r>
        <w:rPr>
          <w:rFonts w:ascii="Times New Roman" w:hAnsi="Times New Roman"/>
          <w:sz w:val="28"/>
          <w:szCs w:val="28"/>
          <w:lang w:val="en-US"/>
        </w:rPr>
        <w:t xml:space="preserve"> in Brazil</w:t>
      </w:r>
      <w:r w:rsidRPr="00343E30">
        <w:rPr>
          <w:rFonts w:ascii="Times New Roman" w:hAnsi="Times New Roman"/>
          <w:sz w:val="28"/>
          <w:szCs w:val="28"/>
          <w:lang w:val="en-US"/>
        </w:rPr>
        <w:t xml:space="preserve">, </w:t>
      </w:r>
      <w:r>
        <w:rPr>
          <w:rFonts w:ascii="Times New Roman" w:hAnsi="Times New Roman"/>
          <w:sz w:val="28"/>
          <w:szCs w:val="28"/>
          <w:lang w:val="en-US"/>
        </w:rPr>
        <w:t xml:space="preserve">will have </w:t>
      </w:r>
      <w:r w:rsidRPr="00343E30">
        <w:rPr>
          <w:rFonts w:ascii="Times New Roman" w:hAnsi="Times New Roman"/>
          <w:sz w:val="28"/>
          <w:szCs w:val="28"/>
          <w:lang w:val="en-US"/>
        </w:rPr>
        <w:t>reache</w:t>
      </w:r>
      <w:r>
        <w:rPr>
          <w:rFonts w:ascii="Times New Roman" w:hAnsi="Times New Roman"/>
          <w:sz w:val="28"/>
          <w:szCs w:val="28"/>
          <w:lang w:val="en-US"/>
        </w:rPr>
        <w:t>d</w:t>
      </w:r>
      <w:r w:rsidRPr="00343E30">
        <w:rPr>
          <w:rFonts w:ascii="Times New Roman" w:hAnsi="Times New Roman"/>
          <w:sz w:val="28"/>
          <w:szCs w:val="28"/>
          <w:lang w:val="en-US"/>
        </w:rPr>
        <w:t xml:space="preserve"> US$ 236.8 </w:t>
      </w:r>
      <w:proofErr w:type="spellStart"/>
      <w:r w:rsidRPr="00343E30">
        <w:rPr>
          <w:rFonts w:ascii="Times New Roman" w:hAnsi="Times New Roman"/>
          <w:sz w:val="28"/>
          <w:szCs w:val="28"/>
          <w:lang w:val="en-US"/>
        </w:rPr>
        <w:t>millions</w:t>
      </w:r>
      <w:proofErr w:type="spellEnd"/>
      <w:r w:rsidRPr="00343E30">
        <w:rPr>
          <w:rFonts w:ascii="Times New Roman" w:hAnsi="Times New Roman"/>
          <w:sz w:val="28"/>
          <w:szCs w:val="28"/>
          <w:lang w:val="en-US"/>
        </w:rPr>
        <w:t>.</w:t>
      </w:r>
    </w:p>
    <w:p w:rsidR="00447785" w:rsidRPr="00343E30" w:rsidRDefault="00447785" w:rsidP="00343E30">
      <w:pPr>
        <w:spacing w:line="360" w:lineRule="auto"/>
        <w:jc w:val="both"/>
        <w:outlineLvl w:val="0"/>
        <w:rPr>
          <w:rFonts w:ascii="Times New Roman" w:hAnsi="Times New Roman"/>
          <w:sz w:val="28"/>
          <w:szCs w:val="28"/>
          <w:lang w:val="en-US"/>
        </w:rPr>
      </w:pPr>
      <w:r>
        <w:rPr>
          <w:rFonts w:ascii="Times New Roman" w:hAnsi="Times New Roman"/>
          <w:sz w:val="28"/>
          <w:szCs w:val="28"/>
          <w:lang w:val="en-US"/>
        </w:rPr>
        <w:t xml:space="preserve">Presidential </w:t>
      </w:r>
      <w:r w:rsidRPr="00343E30">
        <w:rPr>
          <w:rFonts w:ascii="Times New Roman" w:hAnsi="Times New Roman"/>
          <w:sz w:val="28"/>
          <w:szCs w:val="28"/>
          <w:lang w:val="en-US"/>
        </w:rPr>
        <w:t xml:space="preserve">Decree No 6,108, </w:t>
      </w:r>
      <w:r>
        <w:rPr>
          <w:rFonts w:ascii="Times New Roman" w:hAnsi="Times New Roman"/>
          <w:sz w:val="28"/>
          <w:szCs w:val="28"/>
          <w:lang w:val="en-US"/>
        </w:rPr>
        <w:t xml:space="preserve">published on </w:t>
      </w:r>
      <w:r w:rsidRPr="00343E30">
        <w:rPr>
          <w:rFonts w:ascii="Times New Roman" w:hAnsi="Times New Roman"/>
          <w:sz w:val="28"/>
          <w:szCs w:val="28"/>
          <w:lang w:val="en-US"/>
        </w:rPr>
        <w:t>May 4th 2007</w:t>
      </w:r>
      <w:r>
        <w:rPr>
          <w:rFonts w:ascii="Times New Roman" w:hAnsi="Times New Roman"/>
          <w:sz w:val="28"/>
          <w:szCs w:val="28"/>
          <w:lang w:val="en-US"/>
        </w:rPr>
        <w:t xml:space="preserve">, contains the following provisions: </w:t>
      </w:r>
    </w:p>
    <w:p w:rsidR="00447785" w:rsidRPr="00343E30" w:rsidRDefault="00447785" w:rsidP="00343E30">
      <w:pPr>
        <w:spacing w:line="360" w:lineRule="auto"/>
        <w:jc w:val="both"/>
        <w:outlineLvl w:val="0"/>
        <w:rPr>
          <w:rFonts w:ascii="Times New Roman" w:hAnsi="Times New Roman"/>
          <w:sz w:val="28"/>
          <w:szCs w:val="28"/>
          <w:lang w:val="en-US"/>
        </w:rPr>
      </w:pPr>
      <w:r>
        <w:rPr>
          <w:rFonts w:ascii="Times New Roman" w:hAnsi="Times New Roman"/>
          <w:sz w:val="28"/>
          <w:szCs w:val="28"/>
          <w:lang w:val="en-US"/>
        </w:rPr>
        <w:t xml:space="preserve">Article 1 - </w:t>
      </w:r>
      <w:r w:rsidRPr="00343E30">
        <w:rPr>
          <w:rFonts w:ascii="Times New Roman" w:hAnsi="Times New Roman"/>
          <w:sz w:val="28"/>
          <w:szCs w:val="28"/>
          <w:lang w:val="en-US"/>
        </w:rPr>
        <w:t>It is hereby granted, ex officio, public interest compulsory license over patents number 1100250-6 and 96088397.</w:t>
      </w:r>
      <w:r>
        <w:rPr>
          <w:rFonts w:ascii="Times New Roman" w:hAnsi="Times New Roman"/>
          <w:sz w:val="28"/>
          <w:szCs w:val="28"/>
          <w:lang w:val="en-US"/>
        </w:rPr>
        <w:t xml:space="preserve">  The </w:t>
      </w:r>
      <w:r w:rsidRPr="00343E30">
        <w:rPr>
          <w:rFonts w:ascii="Times New Roman" w:hAnsi="Times New Roman"/>
          <w:sz w:val="28"/>
          <w:szCs w:val="28"/>
          <w:lang w:val="en-US"/>
        </w:rPr>
        <w:t>compulsory license referred to in this article is granted on a non-exclusive basis and for public non-commercial use, within the framework of the National STD/Aids Program</w:t>
      </w:r>
      <w:proofErr w:type="gramStart"/>
      <w:r w:rsidRPr="00343E30">
        <w:rPr>
          <w:rFonts w:ascii="Times New Roman" w:hAnsi="Times New Roman"/>
          <w:sz w:val="28"/>
          <w:szCs w:val="28"/>
          <w:lang w:val="en-US"/>
        </w:rPr>
        <w:t>,  for</w:t>
      </w:r>
      <w:proofErr w:type="gramEnd"/>
      <w:r w:rsidRPr="00343E30">
        <w:rPr>
          <w:rFonts w:ascii="Times New Roman" w:hAnsi="Times New Roman"/>
          <w:sz w:val="28"/>
          <w:szCs w:val="28"/>
          <w:lang w:val="en-US"/>
        </w:rPr>
        <w:t xml:space="preserve"> a period of five years, renewable for until the same period. </w:t>
      </w:r>
    </w:p>
    <w:p w:rsidR="00447785" w:rsidRPr="00343E30" w:rsidRDefault="00447785" w:rsidP="00343E30">
      <w:pPr>
        <w:spacing w:line="360" w:lineRule="auto"/>
        <w:jc w:val="both"/>
        <w:outlineLvl w:val="0"/>
        <w:rPr>
          <w:rFonts w:ascii="Times New Roman" w:hAnsi="Times New Roman"/>
          <w:sz w:val="28"/>
          <w:szCs w:val="28"/>
          <w:lang w:val="en-US"/>
        </w:rPr>
      </w:pPr>
      <w:r w:rsidRPr="00343E30">
        <w:rPr>
          <w:rFonts w:ascii="Times New Roman" w:hAnsi="Times New Roman"/>
          <w:sz w:val="28"/>
          <w:szCs w:val="28"/>
          <w:lang w:val="en-US"/>
        </w:rPr>
        <w:t xml:space="preserve">Art. </w:t>
      </w:r>
      <w:proofErr w:type="gramStart"/>
      <w:r w:rsidRPr="00343E30">
        <w:rPr>
          <w:rFonts w:ascii="Times New Roman" w:hAnsi="Times New Roman"/>
          <w:sz w:val="28"/>
          <w:szCs w:val="28"/>
          <w:lang w:val="en-US"/>
        </w:rPr>
        <w:t xml:space="preserve">2 </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w:t>
      </w:r>
      <w:r w:rsidRPr="00343E30">
        <w:rPr>
          <w:rFonts w:ascii="Times New Roman" w:hAnsi="Times New Roman"/>
          <w:sz w:val="28"/>
          <w:szCs w:val="28"/>
          <w:lang w:val="en-US"/>
        </w:rPr>
        <w:t>The remuneration due to the holder of the patents mentioned in the preceding article is hereby established in one and five tenths percent (1,5%) of the cost of the medicine produced and finished by the Ministry of Health or of the price of the product delivered to the latter.</w:t>
      </w:r>
    </w:p>
    <w:p w:rsidR="00447785" w:rsidRPr="00343E30" w:rsidRDefault="00447785" w:rsidP="00343E30">
      <w:pPr>
        <w:spacing w:line="360" w:lineRule="auto"/>
        <w:jc w:val="both"/>
        <w:outlineLvl w:val="0"/>
        <w:rPr>
          <w:rFonts w:ascii="Times New Roman" w:hAnsi="Times New Roman"/>
          <w:sz w:val="28"/>
          <w:szCs w:val="28"/>
          <w:lang w:val="en-US"/>
        </w:rPr>
      </w:pPr>
      <w:r w:rsidRPr="00343E30">
        <w:rPr>
          <w:rFonts w:ascii="Times New Roman" w:hAnsi="Times New Roman"/>
          <w:sz w:val="28"/>
          <w:szCs w:val="28"/>
          <w:lang w:val="en-US"/>
        </w:rPr>
        <w:t>Art. 3</w:t>
      </w:r>
      <w:r>
        <w:rPr>
          <w:rFonts w:ascii="Times New Roman" w:hAnsi="Times New Roman"/>
          <w:sz w:val="28"/>
          <w:szCs w:val="28"/>
          <w:lang w:val="en-US"/>
        </w:rPr>
        <w:t xml:space="preserve"> - </w:t>
      </w:r>
      <w:r w:rsidRPr="00343E30">
        <w:rPr>
          <w:rFonts w:ascii="Times New Roman" w:hAnsi="Times New Roman"/>
          <w:sz w:val="28"/>
          <w:szCs w:val="28"/>
          <w:lang w:val="en-US"/>
        </w:rPr>
        <w:t xml:space="preserve"> The holder of the patents licensed as per article 1 is obliged to make available to the Ministry of Health information necessary and sufficient to the effective reproduction of the protected objects, being the Union responsible for ensuring the applicable protection of such information against unfair </w:t>
      </w:r>
      <w:r>
        <w:rPr>
          <w:rFonts w:ascii="Times New Roman" w:hAnsi="Times New Roman"/>
          <w:sz w:val="28"/>
          <w:szCs w:val="28"/>
          <w:lang w:val="en-US"/>
        </w:rPr>
        <w:t>c</w:t>
      </w:r>
      <w:r w:rsidRPr="00343E30">
        <w:rPr>
          <w:rFonts w:ascii="Times New Roman" w:hAnsi="Times New Roman"/>
          <w:sz w:val="28"/>
          <w:szCs w:val="28"/>
          <w:lang w:val="en-US"/>
        </w:rPr>
        <w:t>ompetition and dishonest commercial practices.</w:t>
      </w:r>
    </w:p>
    <w:p w:rsidR="00447785" w:rsidRPr="00343E30" w:rsidRDefault="00447785" w:rsidP="00343E30">
      <w:pPr>
        <w:spacing w:line="360" w:lineRule="auto"/>
        <w:jc w:val="both"/>
        <w:outlineLvl w:val="0"/>
        <w:rPr>
          <w:rFonts w:ascii="Times New Roman" w:hAnsi="Times New Roman"/>
          <w:sz w:val="28"/>
          <w:szCs w:val="28"/>
          <w:lang w:val="en-US"/>
        </w:rPr>
      </w:pPr>
      <w:r w:rsidRPr="00343E30">
        <w:rPr>
          <w:rFonts w:ascii="Times New Roman" w:hAnsi="Times New Roman"/>
          <w:sz w:val="28"/>
          <w:szCs w:val="28"/>
          <w:lang w:val="en-US"/>
        </w:rPr>
        <w:t xml:space="preserve">Art. 4 The patents licensed as per the present Decree can be exploited either directly by the Union or by third parties duly contracted or accredited, the reproduction of its objects for different purposes remaining forbidden, under penalty of being deemed illicit. </w:t>
      </w:r>
    </w:p>
    <w:p w:rsidR="00447785" w:rsidRPr="00343E30" w:rsidRDefault="00447785" w:rsidP="00343E30">
      <w:pPr>
        <w:spacing w:line="360" w:lineRule="auto"/>
        <w:jc w:val="both"/>
        <w:outlineLvl w:val="0"/>
        <w:rPr>
          <w:rFonts w:ascii="Times New Roman" w:hAnsi="Times New Roman"/>
          <w:sz w:val="28"/>
          <w:szCs w:val="28"/>
          <w:lang w:val="en-US"/>
        </w:rPr>
      </w:pPr>
    </w:p>
    <w:p w:rsidR="00447785" w:rsidRPr="00343E30" w:rsidRDefault="00447785" w:rsidP="00343E30">
      <w:pPr>
        <w:spacing w:line="360" w:lineRule="auto"/>
        <w:jc w:val="both"/>
        <w:outlineLvl w:val="0"/>
        <w:rPr>
          <w:rFonts w:ascii="Times New Roman" w:hAnsi="Times New Roman"/>
          <w:sz w:val="28"/>
          <w:szCs w:val="28"/>
          <w:lang w:val="en-US"/>
        </w:rPr>
      </w:pPr>
      <w:r w:rsidRPr="00343E30">
        <w:rPr>
          <w:rFonts w:ascii="Times New Roman" w:hAnsi="Times New Roman"/>
          <w:sz w:val="28"/>
          <w:szCs w:val="28"/>
          <w:lang w:val="en-US"/>
        </w:rPr>
        <w:t>Art. 5 Where the public interest situation cannot be addressed with the product available in the internal market or where the production of the whole or parts of the patent object is not viable by the Union or by contracted or accredited third parties, the Union can import the patent objects without prejudice to the payment of the remuneration referred to in article 2.</w:t>
      </w:r>
    </w:p>
    <w:p w:rsidR="00447785" w:rsidRPr="00343E30" w:rsidRDefault="00447785" w:rsidP="00343E30">
      <w:pPr>
        <w:spacing w:line="360" w:lineRule="auto"/>
        <w:jc w:val="both"/>
        <w:outlineLvl w:val="0"/>
        <w:rPr>
          <w:rFonts w:ascii="Times New Roman" w:hAnsi="Times New Roman"/>
          <w:sz w:val="28"/>
          <w:szCs w:val="28"/>
          <w:lang w:val="en-US"/>
        </w:rPr>
      </w:pPr>
      <w:r>
        <w:rPr>
          <w:rFonts w:ascii="Times New Roman" w:hAnsi="Times New Roman"/>
          <w:sz w:val="28"/>
          <w:szCs w:val="28"/>
          <w:lang w:val="en-US"/>
        </w:rPr>
        <w:t xml:space="preserve">In concluding, Brazil has used compulsory licensing only once. The decision followed a very careful and detailed process and was taken at the highest political level. One should not underestimate the difficulties and complexities involved in the process, especially those related to start manufacturing the medicine locally, which has taken approximately one and a half year in Brazil.  </w:t>
      </w:r>
    </w:p>
    <w:p w:rsidR="00447785" w:rsidRPr="00343E30" w:rsidRDefault="00447785" w:rsidP="00343E30">
      <w:pPr>
        <w:spacing w:line="360" w:lineRule="auto"/>
        <w:jc w:val="both"/>
        <w:outlineLvl w:val="0"/>
        <w:rPr>
          <w:rFonts w:ascii="Times New Roman" w:hAnsi="Times New Roman"/>
          <w:sz w:val="28"/>
          <w:szCs w:val="28"/>
          <w:lang w:val="en-US"/>
        </w:rPr>
      </w:pPr>
    </w:p>
    <w:sectPr w:rsidR="00447785" w:rsidRPr="00343E30" w:rsidSect="004942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E0" w:rsidRDefault="004771E0" w:rsidP="004774D2">
      <w:pPr>
        <w:spacing w:after="0" w:line="240" w:lineRule="auto"/>
      </w:pPr>
      <w:r>
        <w:separator/>
      </w:r>
    </w:p>
  </w:endnote>
  <w:endnote w:type="continuationSeparator" w:id="0">
    <w:p w:rsidR="004771E0" w:rsidRDefault="004771E0" w:rsidP="0047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E0" w:rsidRDefault="004771E0" w:rsidP="004774D2">
      <w:pPr>
        <w:spacing w:after="0" w:line="240" w:lineRule="auto"/>
      </w:pPr>
      <w:r>
        <w:separator/>
      </w:r>
    </w:p>
  </w:footnote>
  <w:footnote w:type="continuationSeparator" w:id="0">
    <w:p w:rsidR="004771E0" w:rsidRDefault="004771E0" w:rsidP="004774D2">
      <w:pPr>
        <w:spacing w:after="0" w:line="240" w:lineRule="auto"/>
      </w:pPr>
      <w:r>
        <w:continuationSeparator/>
      </w:r>
    </w:p>
  </w:footnote>
  <w:footnote w:id="1">
    <w:p w:rsidR="00447785" w:rsidRDefault="00447785" w:rsidP="006822F4">
      <w:pPr>
        <w:tabs>
          <w:tab w:val="left" w:pos="7470"/>
        </w:tabs>
        <w:spacing w:after="120"/>
        <w:jc w:val="both"/>
        <w:rPr>
          <w:lang w:val="en-US"/>
        </w:rPr>
      </w:pPr>
      <w:r>
        <w:rPr>
          <w:rStyle w:val="FootnoteReference"/>
        </w:rPr>
        <w:footnoteRef/>
      </w:r>
      <w:r w:rsidRPr="006822F4">
        <w:rPr>
          <w:lang w:val="en-US"/>
        </w:rPr>
        <w:t xml:space="preserve"> </w:t>
      </w:r>
      <w:r w:rsidRPr="006822F4">
        <w:rPr>
          <w:rFonts w:ascii="Times New Roman" w:hAnsi="Times New Roman"/>
          <w:lang w:val="en-US"/>
        </w:rPr>
        <w:t xml:space="preserve">DEERE, </w:t>
      </w:r>
      <w:proofErr w:type="gramStart"/>
      <w:r w:rsidRPr="006822F4">
        <w:rPr>
          <w:rFonts w:ascii="Times New Roman" w:hAnsi="Times New Roman"/>
          <w:lang w:val="en-US"/>
        </w:rPr>
        <w:t xml:space="preserve">Carolyn </w:t>
      </w:r>
      <w:r w:rsidRPr="006822F4">
        <w:rPr>
          <w:rFonts w:ascii="Times New Roman" w:hAnsi="Times New Roman"/>
          <w:szCs w:val="24"/>
          <w:lang w:val="en-US"/>
        </w:rPr>
        <w:t xml:space="preserve"> –</w:t>
      </w:r>
      <w:proofErr w:type="gramEnd"/>
      <w:r w:rsidRPr="006822F4">
        <w:rPr>
          <w:rFonts w:ascii="Times New Roman" w:hAnsi="Times New Roman"/>
          <w:szCs w:val="24"/>
          <w:lang w:val="en-US"/>
        </w:rPr>
        <w:t xml:space="preserve"> </w:t>
      </w:r>
      <w:r w:rsidRPr="006822F4">
        <w:rPr>
          <w:rFonts w:ascii="Times New Roman" w:hAnsi="Times New Roman"/>
          <w:lang w:val="en-US"/>
        </w:rPr>
        <w:t xml:space="preserve"> </w:t>
      </w:r>
      <w:r w:rsidRPr="006822F4">
        <w:rPr>
          <w:rFonts w:ascii="Times New Roman" w:hAnsi="Times New Roman"/>
          <w:i/>
          <w:lang w:val="en-US"/>
        </w:rPr>
        <w:t xml:space="preserve">The Implementation Game: the TRIPS Agreement and the Global Politics of Intellectual Property Reform in Developing Countries. </w:t>
      </w:r>
      <w:r w:rsidRPr="006822F4">
        <w:rPr>
          <w:rFonts w:ascii="Times New Roman" w:hAnsi="Times New Roman"/>
          <w:lang w:val="en-US"/>
        </w:rPr>
        <w:t>Oxford: Oxford University Press, 2009, p. 5-11.</w:t>
      </w:r>
    </w:p>
    <w:p w:rsidR="00447785" w:rsidRDefault="00447785" w:rsidP="006822F4">
      <w:pPr>
        <w:tabs>
          <w:tab w:val="left" w:pos="7470"/>
        </w:tabs>
        <w:spacing w:after="12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3BA"/>
    <w:multiLevelType w:val="hybridMultilevel"/>
    <w:tmpl w:val="7EE24B88"/>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70D61869"/>
    <w:multiLevelType w:val="hybridMultilevel"/>
    <w:tmpl w:val="5B36C090"/>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1010FB"/>
    <w:rsid w:val="0000048D"/>
    <w:rsid w:val="000071B3"/>
    <w:rsid w:val="00047B37"/>
    <w:rsid w:val="00063647"/>
    <w:rsid w:val="001010FB"/>
    <w:rsid w:val="00147416"/>
    <w:rsid w:val="001D4B97"/>
    <w:rsid w:val="001E1E52"/>
    <w:rsid w:val="001E43CA"/>
    <w:rsid w:val="00240420"/>
    <w:rsid w:val="00252EAC"/>
    <w:rsid w:val="00255E50"/>
    <w:rsid w:val="00270A17"/>
    <w:rsid w:val="002721DB"/>
    <w:rsid w:val="002A2BB8"/>
    <w:rsid w:val="002A5D84"/>
    <w:rsid w:val="003060A5"/>
    <w:rsid w:val="0031356E"/>
    <w:rsid w:val="00343E30"/>
    <w:rsid w:val="003763BF"/>
    <w:rsid w:val="003D55EB"/>
    <w:rsid w:val="003F2367"/>
    <w:rsid w:val="003F2C7C"/>
    <w:rsid w:val="004268C0"/>
    <w:rsid w:val="004365C6"/>
    <w:rsid w:val="00445D74"/>
    <w:rsid w:val="00447785"/>
    <w:rsid w:val="00474920"/>
    <w:rsid w:val="004771E0"/>
    <w:rsid w:val="004774D2"/>
    <w:rsid w:val="004942BE"/>
    <w:rsid w:val="004A07BA"/>
    <w:rsid w:val="004A7018"/>
    <w:rsid w:val="005274FF"/>
    <w:rsid w:val="00536C92"/>
    <w:rsid w:val="005501D2"/>
    <w:rsid w:val="005644C7"/>
    <w:rsid w:val="00576E9D"/>
    <w:rsid w:val="0058312E"/>
    <w:rsid w:val="005837F5"/>
    <w:rsid w:val="005B0B45"/>
    <w:rsid w:val="005E109E"/>
    <w:rsid w:val="005E1E9A"/>
    <w:rsid w:val="005F17EC"/>
    <w:rsid w:val="005F7D34"/>
    <w:rsid w:val="00637DF9"/>
    <w:rsid w:val="00641D63"/>
    <w:rsid w:val="0065433B"/>
    <w:rsid w:val="00670853"/>
    <w:rsid w:val="006822F4"/>
    <w:rsid w:val="0069303A"/>
    <w:rsid w:val="006B00F4"/>
    <w:rsid w:val="006B66C7"/>
    <w:rsid w:val="006C6A22"/>
    <w:rsid w:val="006D06DC"/>
    <w:rsid w:val="006F4450"/>
    <w:rsid w:val="00703DE9"/>
    <w:rsid w:val="00715FDB"/>
    <w:rsid w:val="007206F8"/>
    <w:rsid w:val="007313B7"/>
    <w:rsid w:val="0073474E"/>
    <w:rsid w:val="0076303E"/>
    <w:rsid w:val="007A6402"/>
    <w:rsid w:val="007D4B62"/>
    <w:rsid w:val="007F75DB"/>
    <w:rsid w:val="007F7760"/>
    <w:rsid w:val="0080408C"/>
    <w:rsid w:val="00816E8B"/>
    <w:rsid w:val="0082472E"/>
    <w:rsid w:val="00834FB2"/>
    <w:rsid w:val="008361F2"/>
    <w:rsid w:val="00846F4B"/>
    <w:rsid w:val="008719CE"/>
    <w:rsid w:val="008853B0"/>
    <w:rsid w:val="008A602F"/>
    <w:rsid w:val="008B15E2"/>
    <w:rsid w:val="008D2EC2"/>
    <w:rsid w:val="008E2EC3"/>
    <w:rsid w:val="00927C96"/>
    <w:rsid w:val="00930414"/>
    <w:rsid w:val="0094526C"/>
    <w:rsid w:val="00976597"/>
    <w:rsid w:val="0098653A"/>
    <w:rsid w:val="009A1A47"/>
    <w:rsid w:val="009B5187"/>
    <w:rsid w:val="00A22989"/>
    <w:rsid w:val="00A2322B"/>
    <w:rsid w:val="00A56B10"/>
    <w:rsid w:val="00A9680C"/>
    <w:rsid w:val="00AA206A"/>
    <w:rsid w:val="00AB02D8"/>
    <w:rsid w:val="00AB3116"/>
    <w:rsid w:val="00B165A7"/>
    <w:rsid w:val="00B272AF"/>
    <w:rsid w:val="00B43020"/>
    <w:rsid w:val="00BE1B2E"/>
    <w:rsid w:val="00C032FD"/>
    <w:rsid w:val="00C3734E"/>
    <w:rsid w:val="00C5034F"/>
    <w:rsid w:val="00C62BA9"/>
    <w:rsid w:val="00C71C96"/>
    <w:rsid w:val="00C976B0"/>
    <w:rsid w:val="00CB4BE7"/>
    <w:rsid w:val="00D22109"/>
    <w:rsid w:val="00D51D2A"/>
    <w:rsid w:val="00D557E1"/>
    <w:rsid w:val="00DA45F4"/>
    <w:rsid w:val="00DC2B46"/>
    <w:rsid w:val="00DC5178"/>
    <w:rsid w:val="00E03C97"/>
    <w:rsid w:val="00E0443A"/>
    <w:rsid w:val="00E34034"/>
    <w:rsid w:val="00EA08D7"/>
    <w:rsid w:val="00EA312E"/>
    <w:rsid w:val="00EB4D22"/>
    <w:rsid w:val="00EB4E17"/>
    <w:rsid w:val="00EB517C"/>
    <w:rsid w:val="00EC20BD"/>
    <w:rsid w:val="00ED2326"/>
    <w:rsid w:val="00EE6230"/>
    <w:rsid w:val="00EE6E7D"/>
    <w:rsid w:val="00EF0078"/>
    <w:rsid w:val="00EF47A3"/>
    <w:rsid w:val="00F21052"/>
    <w:rsid w:val="00F46FF5"/>
    <w:rsid w:val="00F82146"/>
    <w:rsid w:val="00F92E49"/>
    <w:rsid w:val="00FB46CF"/>
    <w:rsid w:val="00FC49FB"/>
    <w:rsid w:val="00FD62FE"/>
    <w:rsid w:val="00FE6FAF"/>
    <w:rsid w:val="00FE7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2BE"/>
    <w:pPr>
      <w:spacing w:after="200" w:line="276" w:lineRule="auto"/>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4774D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774D2"/>
    <w:rPr>
      <w:rFonts w:cs="Times New Roman"/>
      <w:sz w:val="20"/>
      <w:szCs w:val="20"/>
    </w:rPr>
  </w:style>
  <w:style w:type="character" w:styleId="EndnoteReference">
    <w:name w:val="endnote reference"/>
    <w:basedOn w:val="DefaultParagraphFont"/>
    <w:uiPriority w:val="99"/>
    <w:semiHidden/>
    <w:rsid w:val="004774D2"/>
    <w:rPr>
      <w:rFonts w:cs="Times New Roman"/>
      <w:vertAlign w:val="superscript"/>
    </w:rPr>
  </w:style>
  <w:style w:type="paragraph" w:styleId="FootnoteText">
    <w:name w:val="footnote text"/>
    <w:basedOn w:val="Normal"/>
    <w:link w:val="FootnoteTextChar"/>
    <w:uiPriority w:val="99"/>
    <w:semiHidden/>
    <w:rsid w:val="00ED23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2326"/>
    <w:rPr>
      <w:rFonts w:cs="Times New Roman"/>
      <w:sz w:val="20"/>
      <w:szCs w:val="20"/>
    </w:rPr>
  </w:style>
  <w:style w:type="character" w:styleId="FootnoteReference">
    <w:name w:val="footnote reference"/>
    <w:basedOn w:val="DefaultParagraphFont"/>
    <w:uiPriority w:val="99"/>
    <w:semiHidden/>
    <w:rsid w:val="00ED2326"/>
    <w:rPr>
      <w:rFonts w:cs="Times New Roman"/>
      <w:vertAlign w:val="superscript"/>
    </w:rPr>
  </w:style>
  <w:style w:type="paragraph" w:styleId="ListParagraph">
    <w:name w:val="List Paragraph"/>
    <w:basedOn w:val="Normal"/>
    <w:uiPriority w:val="99"/>
    <w:qFormat/>
    <w:rsid w:val="00B43020"/>
    <w:pPr>
      <w:ind w:left="720"/>
      <w:contextualSpacing/>
    </w:pPr>
  </w:style>
  <w:style w:type="paragraph" w:styleId="DocumentMap">
    <w:name w:val="Document Map"/>
    <w:basedOn w:val="Normal"/>
    <w:link w:val="DocumentMapChar"/>
    <w:uiPriority w:val="99"/>
    <w:semiHidden/>
    <w:rsid w:val="005501D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2322B"/>
    <w:rPr>
      <w:rFonts w:ascii="Times New Roman" w:hAnsi="Times New Roman" w:cs="Times New Roman"/>
      <w:sz w:val="2"/>
      <w:lang w:val="fr-CH"/>
    </w:rPr>
  </w:style>
</w:styles>
</file>

<file path=word/webSettings.xml><?xml version="1.0" encoding="utf-8"?>
<w:webSettings xmlns:r="http://schemas.openxmlformats.org/officeDocument/2006/relationships" xmlns:w="http://schemas.openxmlformats.org/wordprocessingml/2006/main">
  <w:divs>
    <w:div w:id="1555351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remarks</dc:title>
  <dc:subject/>
  <dc:creator>Estanislau</dc:creator>
  <cp:keywords/>
  <dc:description/>
  <cp:lastModifiedBy>Law User</cp:lastModifiedBy>
  <cp:revision>2</cp:revision>
  <dcterms:created xsi:type="dcterms:W3CDTF">2011-11-20T18:21:00Z</dcterms:created>
  <dcterms:modified xsi:type="dcterms:W3CDTF">2011-11-20T18:21:00Z</dcterms:modified>
</cp:coreProperties>
</file>